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3</w:t>
      </w:r>
      <w:r>
        <w:rPr>
          <w:rFonts w:hint="eastAsia" w:ascii="方正小标宋简体" w:hAnsi="方正小标宋简体" w:eastAsia="方正小标宋简体" w:cs="方正小标宋简体"/>
          <w:b w:val="0"/>
          <w:bCs w:val="0"/>
          <w:sz w:val="36"/>
          <w:szCs w:val="36"/>
        </w:rPr>
        <w:t>年</w:t>
      </w:r>
      <w:r>
        <w:rPr>
          <w:rFonts w:hint="eastAsia" w:ascii="方正小标宋简体" w:hAnsi="方正小标宋简体" w:eastAsia="方正小标宋简体" w:cs="方正小标宋简体"/>
          <w:b w:val="0"/>
          <w:bCs w:val="0"/>
          <w:sz w:val="36"/>
          <w:szCs w:val="36"/>
          <w:lang w:val="en-US" w:eastAsia="zh-CN"/>
        </w:rPr>
        <w:t>上海市奉贤区曙光</w:t>
      </w:r>
      <w:r>
        <w:rPr>
          <w:rFonts w:hint="eastAsia" w:ascii="方正小标宋简体" w:hAnsi="方正小标宋简体" w:eastAsia="方正小标宋简体" w:cs="方正小标宋简体"/>
          <w:b w:val="0"/>
          <w:bCs w:val="0"/>
          <w:sz w:val="36"/>
          <w:szCs w:val="36"/>
        </w:rPr>
        <w:t>中学招收</w:t>
      </w:r>
      <w:bookmarkStart w:id="0" w:name="_Hlk99091987"/>
      <w:r>
        <w:rPr>
          <w:rFonts w:hint="eastAsia" w:ascii="方正小标宋简体" w:hAnsi="方正小标宋简体" w:eastAsia="方正小标宋简体" w:cs="方正小标宋简体"/>
          <w:b w:val="0"/>
          <w:bCs w:val="0"/>
          <w:sz w:val="36"/>
          <w:szCs w:val="36"/>
          <w:lang w:val="en-US" w:eastAsia="zh-CN"/>
        </w:rPr>
        <w:t>区级艺术骨干学生</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资格确认</w:t>
      </w:r>
      <w:bookmarkEnd w:id="0"/>
      <w:r>
        <w:rPr>
          <w:rFonts w:hint="eastAsia" w:ascii="方正小标宋简体" w:hAnsi="方正小标宋简体" w:eastAsia="方正小标宋简体" w:cs="方正小标宋简体"/>
          <w:b w:val="0"/>
          <w:bCs w:val="0"/>
          <w:sz w:val="36"/>
          <w:szCs w:val="36"/>
        </w:rPr>
        <w:t>工作方案</w:t>
      </w:r>
    </w:p>
    <w:p>
      <w:pPr>
        <w:keepNext w:val="0"/>
        <w:keepLines w:val="0"/>
        <w:pageBreakBefore w:val="0"/>
        <w:widowControl w:val="0"/>
        <w:kinsoku/>
        <w:wordWrap/>
        <w:overflowPunct/>
        <w:topLinePunct w:val="0"/>
        <w:autoSpaceDE/>
        <w:autoSpaceDN/>
        <w:bidi w:val="0"/>
        <w:snapToGrid w:val="0"/>
        <w:spacing w:line="560" w:lineRule="exact"/>
        <w:ind w:firstLine="260" w:firstLineChars="200"/>
        <w:jc w:val="left"/>
        <w:textAlignment w:val="auto"/>
        <w:rPr>
          <w:rFonts w:ascii="仿宋_GB2312" w:hAnsi="仿宋_GB2312" w:eastAsia="仿宋_GB2312"/>
          <w:sz w:val="13"/>
          <w:szCs w:val="13"/>
        </w:rPr>
      </w:pP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全面贯彻国家和本市关于新时代学校美育工作有关精神，进一步深化学校美育工作改革发展，按照《上海市人民政府办公厅关于加强本市中小学体育艺术工作的指导意见》（沪府办规〔2019〕10号）、《上海市教育委员会关于印发&lt;上海市高中阶段学校招生录取改革实施办法&gt;的通知》（沪教委规〔2021〕2号）</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rPr>
        <w:t>根据2023年本市高中阶段学校招生考试总体安排，</w:t>
      </w:r>
      <w:r>
        <w:rPr>
          <w:rFonts w:hint="eastAsia" w:ascii="仿宋_GB2312" w:hAnsi="仿宋_GB2312" w:eastAsia="仿宋_GB2312" w:cs="仿宋_GB2312"/>
          <w:sz w:val="30"/>
          <w:szCs w:val="30"/>
          <w:highlight w:val="none"/>
        </w:rPr>
        <w:t>特制定202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曙光</w:t>
      </w:r>
      <w:r>
        <w:rPr>
          <w:rFonts w:hint="eastAsia" w:ascii="仿宋_GB2312" w:hAnsi="仿宋_GB2312" w:eastAsia="仿宋_GB2312" w:cs="仿宋_GB2312"/>
          <w:sz w:val="30"/>
          <w:szCs w:val="30"/>
          <w:highlight w:val="none"/>
        </w:rPr>
        <w:t>中学招收</w:t>
      </w:r>
      <w:r>
        <w:rPr>
          <w:rFonts w:hint="eastAsia" w:ascii="仿宋_GB2312" w:hAnsi="仿宋_GB2312" w:eastAsia="仿宋_GB2312" w:cs="仿宋_GB2312"/>
          <w:sz w:val="30"/>
          <w:szCs w:val="30"/>
          <w:highlight w:val="none"/>
          <w:lang w:val="en-US" w:eastAsia="zh-CN"/>
        </w:rPr>
        <w:t>区</w:t>
      </w:r>
      <w:r>
        <w:rPr>
          <w:rFonts w:hint="eastAsia" w:ascii="仿宋_GB2312" w:hAnsi="仿宋_GB2312" w:eastAsia="仿宋_GB2312" w:cs="仿宋_GB2312"/>
          <w:sz w:val="30"/>
          <w:szCs w:val="30"/>
          <w:highlight w:val="none"/>
        </w:rPr>
        <w:t>级</w:t>
      </w:r>
      <w:r>
        <w:rPr>
          <w:rFonts w:hint="eastAsia" w:ascii="仿宋_GB2312" w:hAnsi="仿宋_GB2312" w:eastAsia="仿宋_GB2312" w:cs="仿宋_GB2312"/>
          <w:sz w:val="30"/>
          <w:szCs w:val="30"/>
          <w:highlight w:val="none"/>
          <w:lang w:val="en-US" w:eastAsia="zh-CN"/>
        </w:rPr>
        <w:t>艺术骨干</w:t>
      </w:r>
      <w:r>
        <w:rPr>
          <w:rFonts w:hint="eastAsia" w:ascii="仿宋_GB2312" w:hAnsi="仿宋_GB2312" w:eastAsia="仿宋_GB2312" w:cs="仿宋_GB2312"/>
          <w:sz w:val="30"/>
          <w:szCs w:val="30"/>
          <w:highlight w:val="none"/>
        </w:rPr>
        <w:t>学生资格确认工作方案。</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黑体" w:hAnsi="黑体" w:eastAsia="黑体"/>
          <w:b/>
          <w:bCs/>
          <w:sz w:val="30"/>
          <w:szCs w:val="30"/>
        </w:rPr>
      </w:pPr>
      <w:r>
        <w:rPr>
          <w:rFonts w:hint="eastAsia" w:ascii="黑体" w:hAnsi="黑体" w:eastAsia="黑体"/>
          <w:b w:val="0"/>
          <w:bCs w:val="0"/>
          <w:sz w:val="30"/>
          <w:szCs w:val="30"/>
        </w:rPr>
        <w:t>一、招生项目</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 w:hAnsi="仿宋" w:eastAsia="仿宋"/>
          <w:sz w:val="30"/>
          <w:szCs w:val="30"/>
          <w:lang w:val="en-US" w:eastAsia="zh-CN"/>
        </w:rPr>
      </w:pPr>
      <w:r>
        <w:rPr>
          <w:rFonts w:hint="eastAsia" w:ascii="仿宋_GB2312" w:hAnsi="仿宋_GB2312" w:eastAsia="仿宋_GB2312" w:cs="仿宋_GB2312"/>
          <w:sz w:val="30"/>
          <w:szCs w:val="30"/>
          <w:lang w:val="en-US" w:eastAsia="zh-CN"/>
        </w:rPr>
        <w:t>舞蹈</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二、招生计划</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女，古典舞、民族舞、芭蕾）</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黑体" w:hAnsi="黑体" w:eastAsia="黑体"/>
          <w:b/>
          <w:bCs/>
          <w:sz w:val="30"/>
          <w:szCs w:val="30"/>
        </w:rPr>
      </w:pPr>
      <w:r>
        <w:rPr>
          <w:rFonts w:hint="eastAsia" w:ascii="黑体" w:hAnsi="黑体" w:eastAsia="黑体"/>
          <w:b w:val="0"/>
          <w:bCs w:val="0"/>
          <w:sz w:val="30"/>
          <w:szCs w:val="30"/>
        </w:rPr>
        <w:t>三、报名条件</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具有202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年本市中招报名资格并完成报名的应届初中毕业生，在义务教育阶段八、九年级获得市级及以上教育行政部门认可的相关赛事活动（</w:t>
      </w:r>
      <w:r>
        <w:rPr>
          <w:rFonts w:hint="eastAsia" w:ascii="仿宋_GB2312" w:hAnsi="仿宋_GB2312" w:eastAsia="仿宋_GB2312" w:cs="仿宋_GB2312"/>
          <w:sz w:val="30"/>
          <w:szCs w:val="30"/>
          <w:highlight w:val="none"/>
          <w:lang w:eastAsia="zh-CN"/>
        </w:rPr>
        <w:t>白皮书、综评项目</w:t>
      </w:r>
      <w:r>
        <w:rPr>
          <w:rFonts w:hint="eastAsia" w:ascii="仿宋_GB2312" w:hAnsi="仿宋_GB2312" w:eastAsia="仿宋_GB2312" w:cs="仿宋_GB2312"/>
          <w:sz w:val="30"/>
          <w:szCs w:val="30"/>
          <w:highlight w:val="none"/>
        </w:rPr>
        <w:t>）等第奖或参加区级艺术团，团籍档案完整、连续团龄3年及以上的学生可填写《202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年上海市高中阶段学校区级艺术骨干学生资格确认报名表》（</w:t>
      </w:r>
      <w:r>
        <w:rPr>
          <w:rFonts w:hint="eastAsia" w:ascii="仿宋_GB2312" w:hAnsi="仿宋_GB2312" w:eastAsia="仿宋_GB2312" w:cs="仿宋_GB2312"/>
          <w:sz w:val="30"/>
          <w:szCs w:val="30"/>
          <w:highlight w:val="none"/>
          <w:lang w:val="en-US" w:eastAsia="zh-CN"/>
        </w:rPr>
        <w:t>以下简称《报名表》，</w:t>
      </w:r>
      <w:r>
        <w:rPr>
          <w:rFonts w:hint="eastAsia" w:ascii="仿宋_GB2312" w:hAnsi="仿宋_GB2312" w:eastAsia="仿宋_GB2312" w:cs="仿宋_GB2312"/>
          <w:sz w:val="30"/>
          <w:szCs w:val="30"/>
          <w:highlight w:val="none"/>
        </w:rPr>
        <w:t>附件</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），经所在艺术团、毕业学校、区教育行政部门认定，并在毕业学校网站公示5个工作日后，方能取得艺术骨干学生报名资格。</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四、报名办法</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（一）符合报名条件的学生可填写《报名表》报名。报名学生名单须在毕业学校集中公示5个工作日。</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rPr>
        <w:t>（二）填写《报名表》的学生须将《报名表》、公示证明及相关成绩证明材料（奖状、证书或成绩册</w:t>
      </w:r>
      <w:r>
        <w:rPr>
          <w:rFonts w:hint="eastAsia" w:ascii="仿宋_GB2312" w:hAnsi="仿宋_GB2312" w:eastAsia="仿宋_GB2312" w:cs="仿宋_GB2312"/>
          <w:sz w:val="30"/>
          <w:szCs w:val="30"/>
          <w:highlight w:val="none"/>
        </w:rPr>
        <w:t>与秩序册等</w:t>
      </w:r>
      <w:r>
        <w:rPr>
          <w:rFonts w:hint="eastAsia" w:ascii="仿宋_GB2312" w:hAnsi="仿宋_GB2312" w:eastAsia="仿宋_GB2312" w:cs="仿宋_GB2312"/>
          <w:sz w:val="30"/>
          <w:szCs w:val="30"/>
          <w:highlight w:val="none"/>
          <w:lang w:val="en-US" w:eastAsia="zh-CN"/>
        </w:rPr>
        <w:t>复印件</w:t>
      </w:r>
      <w:r>
        <w:rPr>
          <w:rFonts w:hint="eastAsia" w:ascii="仿宋_GB2312" w:hAnsi="仿宋_GB2312" w:eastAsia="仿宋_GB2312" w:cs="仿宋_GB2312"/>
          <w:sz w:val="30"/>
          <w:szCs w:val="30"/>
          <w:highlight w:val="none"/>
        </w:rPr>
        <w:t>）在</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12</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eastAsia="zh-CN"/>
        </w:rPr>
        <w:t>周</w:t>
      </w: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rPr>
        <w:t>）前</w:t>
      </w:r>
      <w:r>
        <w:rPr>
          <w:rFonts w:hint="eastAsia" w:ascii="仿宋_GB2312" w:hAnsi="仿宋_GB2312" w:eastAsia="仿宋_GB2312" w:cs="仿宋_GB2312"/>
          <w:sz w:val="30"/>
          <w:szCs w:val="30"/>
          <w:highlight w:val="none"/>
          <w:lang w:val="en-US" w:eastAsia="zh-CN"/>
        </w:rPr>
        <w:t>快递</w:t>
      </w:r>
      <w:r>
        <w:rPr>
          <w:rFonts w:hint="eastAsia" w:ascii="仿宋_GB2312" w:hAnsi="仿宋_GB2312" w:eastAsia="仿宋_GB2312" w:cs="仿宋_GB2312"/>
          <w:sz w:val="30"/>
          <w:szCs w:val="30"/>
          <w:highlight w:val="none"/>
        </w:rPr>
        <w:t>寄至</w:t>
      </w:r>
      <w:r>
        <w:rPr>
          <w:rFonts w:hint="eastAsia" w:ascii="仿宋_GB2312" w:hAnsi="仿宋_GB2312" w:eastAsia="仿宋_GB2312" w:cs="仿宋_GB2312"/>
          <w:sz w:val="30"/>
          <w:szCs w:val="30"/>
          <w:highlight w:val="none"/>
          <w:lang w:val="en-US" w:eastAsia="zh-CN"/>
        </w:rPr>
        <w:t>奉城镇川博路100号曙光中学</w:t>
      </w:r>
      <w:r>
        <w:rPr>
          <w:rFonts w:hint="eastAsia" w:ascii="仿宋_GB2312" w:hAnsi="仿宋_GB2312" w:eastAsia="仿宋_GB2312" w:cs="仿宋_GB2312"/>
          <w:sz w:val="30"/>
          <w:szCs w:val="30"/>
          <w:highlight w:val="none"/>
        </w:rPr>
        <w:t>（邮编：2014</w:t>
      </w:r>
      <w:r>
        <w:rPr>
          <w:rFonts w:hint="eastAsia" w:ascii="仿宋_GB2312" w:hAnsi="仿宋_GB2312" w:eastAsia="仿宋_GB2312" w:cs="仿宋_GB2312"/>
          <w:sz w:val="30"/>
          <w:szCs w:val="30"/>
          <w:highlight w:val="none"/>
          <w:lang w:val="en-US" w:eastAsia="zh-CN"/>
        </w:rPr>
        <w:t>11</w:t>
      </w:r>
      <w:r>
        <w:rPr>
          <w:rFonts w:hint="eastAsia" w:ascii="仿宋_GB2312" w:hAnsi="仿宋_GB2312" w:eastAsia="仿宋_GB2312" w:cs="仿宋_GB2312"/>
          <w:sz w:val="30"/>
          <w:szCs w:val="30"/>
          <w:highlight w:val="none"/>
        </w:rPr>
        <w:t>）</w:t>
      </w:r>
      <w:r>
        <w:rPr>
          <w:rFonts w:hint="default"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曙光中学政教处万涛</w:t>
      </w:r>
      <w:r>
        <w:rPr>
          <w:rFonts w:hint="eastAsia" w:ascii="仿宋_GB2312" w:hAnsi="仿宋_GB2312" w:eastAsia="仿宋_GB2312" w:cs="仿宋_GB2312"/>
          <w:sz w:val="30"/>
          <w:szCs w:val="30"/>
          <w:highlight w:val="none"/>
        </w:rPr>
        <w:t>老师收，电话</w:t>
      </w:r>
      <w:r>
        <w:rPr>
          <w:rFonts w:hint="eastAsia" w:ascii="仿宋_GB2312" w:hAnsi="仿宋_GB2312" w:eastAsia="仿宋_GB2312" w:cs="仿宋_GB2312"/>
          <w:sz w:val="30"/>
          <w:szCs w:val="30"/>
          <w:highlight w:val="none"/>
          <w:lang w:val="en-US" w:eastAsia="zh-CN"/>
        </w:rPr>
        <w:t>13472899838</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咨询电话：</w:t>
      </w:r>
      <w:r>
        <w:rPr>
          <w:rFonts w:hint="eastAsia" w:ascii="仿宋_GB2312" w:hAnsi="仿宋_GB2312" w:eastAsia="仿宋_GB2312" w:cs="仿宋_GB2312"/>
          <w:sz w:val="30"/>
          <w:szCs w:val="30"/>
          <w:highlight w:val="none"/>
          <w:lang w:val="en-US" w:eastAsia="zh-CN"/>
        </w:rPr>
        <w:t>021-57522540转8017</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lang w:val="en-US" w:eastAsia="zh-CN"/>
        </w:rPr>
        <w:t xml:space="preserve"> 万</w:t>
      </w:r>
      <w:r>
        <w:rPr>
          <w:rFonts w:hint="eastAsia" w:ascii="仿宋_GB2312" w:hAnsi="仿宋_GB2312" w:eastAsia="仿宋_GB2312" w:cs="仿宋_GB2312"/>
          <w:sz w:val="30"/>
          <w:szCs w:val="30"/>
          <w:highlight w:val="none"/>
        </w:rPr>
        <w:t>老师</w:t>
      </w:r>
      <w:r>
        <w:rPr>
          <w:rFonts w:hint="eastAsia" w:ascii="仿宋_GB2312" w:hAnsi="仿宋_GB2312" w:eastAsia="仿宋_GB2312" w:cs="仿宋_GB2312"/>
          <w:sz w:val="30"/>
          <w:szCs w:val="30"/>
          <w:highlight w:val="none"/>
          <w:lang w:val="en-US" w:eastAsia="zh-CN"/>
        </w:rPr>
        <w:t>13472899838</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rPr>
        <w:t>（三）收到报名材料后，</w:t>
      </w:r>
      <w:r>
        <w:rPr>
          <w:rFonts w:hint="eastAsia" w:ascii="仿宋_GB2312" w:hAnsi="仿宋_GB2312" w:eastAsia="仿宋_GB2312" w:cs="仿宋_GB2312"/>
          <w:sz w:val="30"/>
          <w:szCs w:val="30"/>
          <w:highlight w:val="none"/>
          <w:lang w:eastAsia="zh-CN"/>
        </w:rPr>
        <w:t>学校</w:t>
      </w:r>
      <w:r>
        <w:rPr>
          <w:rFonts w:hint="eastAsia" w:ascii="仿宋_GB2312" w:hAnsi="仿宋_GB2312" w:eastAsia="仿宋_GB2312" w:cs="仿宋_GB2312"/>
          <w:sz w:val="30"/>
          <w:szCs w:val="30"/>
          <w:highlight w:val="none"/>
        </w:rPr>
        <w:t>将在</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14</w:t>
      </w:r>
      <w:r>
        <w:rPr>
          <w:rFonts w:hint="eastAsia" w:ascii="仿宋_GB2312" w:hAnsi="仿宋_GB2312" w:eastAsia="仿宋_GB2312" w:cs="仿宋_GB2312"/>
          <w:sz w:val="30"/>
          <w:szCs w:val="30"/>
          <w:highlight w:val="none"/>
        </w:rPr>
        <w:t>日前对相关学生是否符合报名要求进行审核，通过</w:t>
      </w:r>
      <w:bookmarkStart w:id="1" w:name="_Hlk99091836"/>
      <w:r>
        <w:rPr>
          <w:rFonts w:hint="eastAsia" w:ascii="仿宋_GB2312" w:hAnsi="仿宋_GB2312" w:eastAsia="仿宋_GB2312" w:cs="仿宋_GB2312"/>
          <w:sz w:val="30"/>
          <w:szCs w:val="30"/>
          <w:highlight w:val="none"/>
        </w:rPr>
        <w:t>手机电话通知</w:t>
      </w:r>
      <w:bookmarkEnd w:id="1"/>
      <w:r>
        <w:rPr>
          <w:rFonts w:hint="eastAsia" w:ascii="仿宋_GB2312" w:hAnsi="仿宋_GB2312" w:eastAsia="仿宋_GB2312" w:cs="仿宋_GB2312"/>
          <w:sz w:val="30"/>
          <w:szCs w:val="30"/>
          <w:highlight w:val="none"/>
        </w:rPr>
        <w:t>不</w:t>
      </w:r>
      <w:r>
        <w:rPr>
          <w:rFonts w:hint="eastAsia" w:ascii="仿宋_GB2312" w:hAnsi="仿宋_GB2312" w:eastAsia="仿宋_GB2312" w:cs="仿宋_GB2312"/>
          <w:sz w:val="30"/>
          <w:szCs w:val="30"/>
        </w:rPr>
        <w:t>符合报名要求的学生进行材料补交等。于</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14</w:t>
      </w:r>
      <w:r>
        <w:rPr>
          <w:rFonts w:hint="eastAsia" w:ascii="仿宋_GB2312" w:hAnsi="仿宋_GB2312" w:eastAsia="仿宋_GB2312" w:cs="仿宋_GB2312"/>
          <w:sz w:val="30"/>
          <w:szCs w:val="30"/>
          <w:highlight w:val="none"/>
        </w:rPr>
        <w:t>日前</w:t>
      </w:r>
      <w:r>
        <w:rPr>
          <w:rFonts w:hint="eastAsia" w:ascii="仿宋_GB2312" w:hAnsi="仿宋_GB2312" w:eastAsia="仿宋_GB2312" w:cs="仿宋_GB2312"/>
          <w:sz w:val="30"/>
          <w:szCs w:val="30"/>
        </w:rPr>
        <w:t>通过手机电话通知符合报名资格的考生参加资格确认测试。</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w:t>
      </w:r>
      <w:r>
        <w:rPr>
          <w:rFonts w:hint="default" w:ascii="仿宋_GB2312" w:hAnsi="仿宋_GB2312" w:eastAsia="仿宋_GB2312" w:cs="仿宋_GB2312"/>
          <w:sz w:val="30"/>
          <w:szCs w:val="30"/>
        </w:rPr>
        <w:t>1</w:t>
      </w:r>
      <w:r>
        <w:rPr>
          <w:rFonts w:hint="eastAsia" w:ascii="仿宋_GB2312" w:hAnsi="仿宋_GB2312" w:eastAsia="仿宋_GB2312" w:cs="仿宋_GB2312"/>
          <w:sz w:val="30"/>
          <w:szCs w:val="30"/>
          <w:lang w:val="en-US" w:eastAsia="zh-Hans"/>
        </w:rPr>
        <w:t>.</w:t>
      </w:r>
      <w:r>
        <w:rPr>
          <w:rFonts w:hint="eastAsia" w:ascii="仿宋_GB2312" w:hAnsi="仿宋_GB2312" w:eastAsia="仿宋_GB2312" w:cs="仿宋_GB2312"/>
          <w:sz w:val="30"/>
          <w:szCs w:val="30"/>
        </w:rPr>
        <w:t>考生须在毕业学校公示5个工作日后方可报名。</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default" w:ascii="仿宋_GB2312" w:hAnsi="仿宋_GB2312" w:eastAsia="仿宋_GB2312" w:cs="仿宋_GB2312"/>
          <w:sz w:val="30"/>
          <w:szCs w:val="30"/>
        </w:rPr>
        <w:t>2</w:t>
      </w:r>
      <w:r>
        <w:rPr>
          <w:rFonts w:hint="eastAsia" w:ascii="仿宋_GB2312" w:hAnsi="仿宋_GB2312" w:eastAsia="仿宋_GB2312" w:cs="仿宋_GB2312"/>
          <w:sz w:val="30"/>
          <w:szCs w:val="30"/>
          <w:lang w:val="en-US" w:eastAsia="zh-Hans"/>
        </w:rPr>
        <w:t>.</w:t>
      </w:r>
      <w:r>
        <w:rPr>
          <w:rFonts w:hint="eastAsia" w:ascii="仿宋_GB2312" w:hAnsi="仿宋_GB2312" w:eastAsia="仿宋_GB2312" w:cs="仿宋_GB2312"/>
          <w:sz w:val="30"/>
          <w:szCs w:val="30"/>
        </w:rPr>
        <w:t>凡不符合报名资格和缺少相关必要资料的初审不予通过。</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黑体" w:hAnsi="黑体" w:eastAsia="黑体"/>
          <w:b/>
          <w:bCs/>
          <w:sz w:val="30"/>
          <w:szCs w:val="30"/>
        </w:rPr>
      </w:pPr>
      <w:r>
        <w:rPr>
          <w:rFonts w:hint="eastAsia" w:ascii="黑体" w:hAnsi="黑体" w:eastAsia="黑体"/>
          <w:b w:val="0"/>
          <w:bCs w:val="0"/>
          <w:sz w:val="30"/>
          <w:szCs w:val="30"/>
        </w:rPr>
        <w:t>五、组织领导</w:t>
      </w:r>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ascii="楷体" w:hAnsi="楷体" w:eastAsia="楷体"/>
          <w:b/>
          <w:bCs/>
          <w:sz w:val="30"/>
          <w:szCs w:val="30"/>
        </w:rPr>
      </w:pPr>
      <w:r>
        <w:rPr>
          <w:rFonts w:hint="eastAsia" w:ascii="楷体_GB2312" w:hAnsi="楷体_GB2312" w:eastAsia="楷体_GB2312" w:cs="楷体_GB2312"/>
          <w:b/>
          <w:bCs/>
          <w:sz w:val="30"/>
          <w:szCs w:val="30"/>
        </w:rPr>
        <w:t>（一）</w:t>
      </w:r>
      <w:r>
        <w:rPr>
          <w:rFonts w:hint="eastAsia" w:ascii="楷体_GB2312" w:hAnsi="楷体_GB2312" w:eastAsia="楷体_GB2312" w:cs="楷体_GB2312"/>
          <w:b/>
          <w:bCs/>
          <w:sz w:val="30"/>
          <w:szCs w:val="30"/>
          <w:lang w:val="en-US" w:eastAsia="zh-CN"/>
        </w:rPr>
        <w:t>艺术骨干</w:t>
      </w:r>
      <w:r>
        <w:rPr>
          <w:rFonts w:hint="eastAsia" w:ascii="楷体_GB2312" w:hAnsi="楷体_GB2312" w:eastAsia="楷体_GB2312" w:cs="楷体_GB2312"/>
          <w:b/>
          <w:bCs/>
          <w:sz w:val="30"/>
          <w:szCs w:val="30"/>
        </w:rPr>
        <w:t>学生招生领导小组</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组  长：</w:t>
      </w:r>
      <w:r>
        <w:rPr>
          <w:rFonts w:hint="eastAsia" w:ascii="仿宋_GB2312" w:hAnsi="仿宋" w:eastAsia="仿宋_GB2312"/>
          <w:sz w:val="30"/>
          <w:szCs w:val="30"/>
        </w:rPr>
        <w:t>李龙权</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姚洪清</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副组长：</w:t>
      </w:r>
      <w:r>
        <w:rPr>
          <w:rFonts w:hint="eastAsia" w:ascii="仿宋_GB2312" w:hAnsi="仿宋_GB2312" w:eastAsia="仿宋_GB2312" w:cs="仿宋_GB2312"/>
          <w:sz w:val="30"/>
          <w:szCs w:val="30"/>
          <w:lang w:val="en-US" w:eastAsia="zh-CN"/>
        </w:rPr>
        <w:t>孙贤欢    邵晶晶</w:t>
      </w:r>
      <w:bookmarkStart w:id="8" w:name="_GoBack"/>
      <w:bookmarkEnd w:id="8"/>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ascii="楷体" w:hAnsi="楷体" w:eastAsia="楷体"/>
          <w:b/>
          <w:bCs/>
          <w:sz w:val="30"/>
          <w:szCs w:val="30"/>
        </w:rPr>
      </w:pPr>
      <w:r>
        <w:rPr>
          <w:rFonts w:hint="eastAsia" w:ascii="楷体_GB2312" w:hAnsi="楷体_GB2312" w:eastAsia="楷体_GB2312" w:cs="楷体_GB2312"/>
          <w:b/>
          <w:bCs/>
          <w:sz w:val="30"/>
          <w:szCs w:val="30"/>
        </w:rPr>
        <w:t>（二）</w:t>
      </w:r>
      <w:r>
        <w:rPr>
          <w:rFonts w:hint="eastAsia" w:ascii="楷体_GB2312" w:hAnsi="楷体_GB2312" w:eastAsia="楷体_GB2312" w:cs="楷体_GB2312"/>
          <w:b/>
          <w:bCs/>
          <w:sz w:val="30"/>
          <w:szCs w:val="30"/>
          <w:lang w:val="en-US" w:eastAsia="zh-CN"/>
        </w:rPr>
        <w:t>艺术骨干</w:t>
      </w:r>
      <w:r>
        <w:rPr>
          <w:rFonts w:hint="eastAsia" w:ascii="楷体_GB2312" w:hAnsi="楷体_GB2312" w:eastAsia="楷体_GB2312" w:cs="楷体_GB2312"/>
          <w:b/>
          <w:bCs/>
          <w:sz w:val="30"/>
          <w:szCs w:val="30"/>
        </w:rPr>
        <w:t>学生招生工作小组</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组  长：</w:t>
      </w:r>
      <w:r>
        <w:rPr>
          <w:rFonts w:hint="eastAsia" w:ascii="仿宋_GB2312" w:hAnsi="仿宋_GB2312" w:eastAsia="仿宋_GB2312" w:cs="仿宋_GB2312"/>
          <w:sz w:val="30"/>
          <w:szCs w:val="30"/>
          <w:lang w:val="en-US" w:eastAsia="zh-CN"/>
        </w:rPr>
        <w:t>孙贤欢</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副组长：</w:t>
      </w:r>
      <w:r>
        <w:rPr>
          <w:rFonts w:hint="eastAsia" w:ascii="仿宋_GB2312" w:hAnsi="仿宋_GB2312" w:eastAsia="仿宋_GB2312" w:cs="仿宋_GB2312"/>
          <w:sz w:val="30"/>
          <w:szCs w:val="30"/>
          <w:lang w:val="en-US" w:eastAsia="zh-CN"/>
        </w:rPr>
        <w:t>万  涛</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组  员：</w:t>
      </w:r>
      <w:r>
        <w:rPr>
          <w:rFonts w:hint="eastAsia" w:ascii="仿宋_GB2312" w:hAnsi="仿宋_GB2312" w:eastAsia="仿宋_GB2312" w:cs="仿宋_GB2312"/>
          <w:sz w:val="30"/>
          <w:szCs w:val="30"/>
          <w:lang w:val="en-US" w:eastAsia="zh-CN"/>
        </w:rPr>
        <w:t>曹  婷</w:t>
      </w:r>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ascii="楷体" w:hAnsi="楷体" w:eastAsia="楷体"/>
          <w:b/>
          <w:bCs/>
          <w:sz w:val="30"/>
          <w:szCs w:val="30"/>
        </w:rPr>
      </w:pPr>
      <w:r>
        <w:rPr>
          <w:rFonts w:hint="eastAsia" w:ascii="楷体_GB2312" w:hAnsi="楷体_GB2312" w:eastAsia="楷体_GB2312" w:cs="楷体_GB2312"/>
          <w:b/>
          <w:bCs/>
          <w:sz w:val="30"/>
          <w:szCs w:val="30"/>
        </w:rPr>
        <w:t>（三）资格确认评审工作专家小组</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bookmarkStart w:id="2" w:name="_Hlk99117516"/>
      <w:r>
        <w:rPr>
          <w:rFonts w:hint="eastAsia" w:ascii="仿宋_GB2312" w:hAnsi="仿宋_GB2312" w:eastAsia="仿宋_GB2312" w:cs="仿宋_GB2312"/>
          <w:sz w:val="30"/>
          <w:szCs w:val="30"/>
        </w:rPr>
        <w:t>资格确认专家组由一定比例的校外专家组成，市、区两级主管部门组建专家组开展检查和指导。</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黑体" w:hAnsi="黑体" w:eastAsia="黑体"/>
          <w:b/>
          <w:bCs/>
          <w:sz w:val="30"/>
          <w:szCs w:val="30"/>
        </w:rPr>
      </w:pPr>
      <w:r>
        <w:rPr>
          <w:rFonts w:hint="eastAsia" w:ascii="黑体" w:hAnsi="黑体" w:eastAsia="黑体"/>
          <w:b w:val="0"/>
          <w:bCs w:val="0"/>
          <w:sz w:val="30"/>
          <w:szCs w:val="30"/>
        </w:rPr>
        <w:t>六、资格确认的组织与要求</w:t>
      </w:r>
      <w:bookmarkEnd w:id="2"/>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hint="default" w:ascii="楷体" w:hAnsi="楷体" w:eastAsia="楷体"/>
          <w:b/>
          <w:bCs/>
          <w:sz w:val="30"/>
          <w:szCs w:val="30"/>
          <w:lang w:val="en-US" w:eastAsia="zh-CN"/>
        </w:rPr>
      </w:pPr>
      <w:r>
        <w:rPr>
          <w:rFonts w:hint="eastAsia" w:ascii="楷体_GB2312" w:hAnsi="楷体_GB2312" w:eastAsia="楷体_GB2312" w:cs="楷体_GB2312"/>
          <w:b/>
          <w:bCs/>
          <w:sz w:val="30"/>
          <w:szCs w:val="30"/>
        </w:rPr>
        <w:t>（一）资格确认时间</w:t>
      </w:r>
      <w:r>
        <w:rPr>
          <w:rFonts w:hint="eastAsia" w:ascii="楷体_GB2312" w:hAnsi="楷体_GB2312" w:eastAsia="楷体_GB2312" w:cs="楷体_GB2312"/>
          <w:b/>
          <w:bCs/>
          <w:sz w:val="30"/>
          <w:szCs w:val="30"/>
          <w:lang w:eastAsia="zh-CN"/>
        </w:rPr>
        <w:t>、</w:t>
      </w:r>
      <w:r>
        <w:rPr>
          <w:rFonts w:hint="eastAsia" w:ascii="楷体_GB2312" w:hAnsi="楷体_GB2312" w:eastAsia="楷体_GB2312" w:cs="楷体_GB2312"/>
          <w:b/>
          <w:bCs/>
          <w:sz w:val="30"/>
          <w:szCs w:val="30"/>
          <w:lang w:val="en-US" w:eastAsia="zh-CN"/>
        </w:rPr>
        <w:t>地点</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 w:hAnsi="仿宋" w:eastAsia="仿宋"/>
          <w:sz w:val="30"/>
          <w:szCs w:val="30"/>
          <w:lang w:val="en-US" w:eastAsia="zh-CN"/>
        </w:rPr>
        <w:t xml:space="preserve"> </w:t>
      </w:r>
      <w:r>
        <w:rPr>
          <w:rFonts w:hint="eastAsia" w:ascii="仿宋_GB2312" w:hAnsi="仿宋_GB2312" w:eastAsia="仿宋_GB2312" w:cs="仿宋_GB2312"/>
          <w:sz w:val="30"/>
          <w:szCs w:val="30"/>
          <w:lang w:val="en-US" w:eastAsia="zh-CN"/>
        </w:rPr>
        <w:t xml:space="preserve"> 4月16日  </w:t>
      </w:r>
      <w:r>
        <w:rPr>
          <w:rFonts w:hint="eastAsia" w:ascii="仿宋_GB2312" w:hAnsi="仿宋_GB2312" w:eastAsia="仿宋_GB2312" w:cs="仿宋_GB2312"/>
          <w:sz w:val="30"/>
          <w:szCs w:val="30"/>
          <w:lang w:val="en-US" w:eastAsia="zh-Hans"/>
        </w:rPr>
        <w:t>曙光中学</w:t>
      </w:r>
      <w:r>
        <w:rPr>
          <w:rFonts w:hint="eastAsia" w:ascii="仿宋_GB2312" w:hAnsi="仿宋_GB2312" w:eastAsia="仿宋_GB2312" w:cs="仿宋_GB2312"/>
          <w:sz w:val="30"/>
          <w:szCs w:val="30"/>
          <w:lang w:val="en-US" w:eastAsia="zh-CN"/>
        </w:rPr>
        <w:t>舞蹈房</w:t>
      </w:r>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ascii="楷体" w:hAnsi="楷体" w:eastAsia="楷体"/>
          <w:b/>
          <w:bCs/>
          <w:sz w:val="30"/>
          <w:szCs w:val="30"/>
        </w:rPr>
      </w:pPr>
      <w:r>
        <w:rPr>
          <w:rFonts w:hint="eastAsia" w:ascii="楷体_GB2312" w:hAnsi="楷体_GB2312" w:eastAsia="楷体_GB2312" w:cs="楷体_GB2312"/>
          <w:b/>
          <w:bCs/>
          <w:sz w:val="30"/>
          <w:szCs w:val="30"/>
          <w:lang w:eastAsia="zh-CN"/>
        </w:rPr>
        <w:t>（</w:t>
      </w:r>
      <w:r>
        <w:rPr>
          <w:rFonts w:hint="eastAsia" w:ascii="楷体_GB2312" w:hAnsi="楷体_GB2312" w:eastAsia="楷体_GB2312" w:cs="楷体_GB2312"/>
          <w:b/>
          <w:bCs/>
          <w:sz w:val="30"/>
          <w:szCs w:val="30"/>
          <w:lang w:val="en-US" w:eastAsia="zh-CN"/>
        </w:rPr>
        <w:t>二）</w:t>
      </w:r>
      <w:r>
        <w:rPr>
          <w:rFonts w:hint="eastAsia" w:ascii="楷体_GB2312" w:hAnsi="楷体_GB2312" w:eastAsia="楷体_GB2312" w:cs="楷体_GB2312"/>
          <w:b/>
          <w:bCs/>
          <w:sz w:val="30"/>
          <w:szCs w:val="30"/>
        </w:rPr>
        <w:t>资格确认</w:t>
      </w:r>
      <w:r>
        <w:rPr>
          <w:rFonts w:hint="eastAsia" w:ascii="楷体_GB2312" w:hAnsi="楷体_GB2312" w:eastAsia="楷体_GB2312" w:cs="楷体_GB2312"/>
          <w:b/>
          <w:bCs/>
          <w:sz w:val="30"/>
          <w:szCs w:val="30"/>
          <w:lang w:val="en-US" w:eastAsia="zh-CN"/>
        </w:rPr>
        <w:t>测试</w:t>
      </w:r>
      <w:r>
        <w:rPr>
          <w:rFonts w:hint="eastAsia" w:ascii="楷体_GB2312" w:hAnsi="楷体_GB2312" w:eastAsia="楷体_GB2312" w:cs="楷体_GB2312"/>
          <w:b/>
          <w:bCs/>
          <w:sz w:val="30"/>
          <w:szCs w:val="30"/>
        </w:rPr>
        <w:t>组织与要求</w:t>
      </w:r>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1.报到时间与</w:t>
      </w:r>
      <w:bookmarkStart w:id="3" w:name="_Hlk99024761"/>
      <w:r>
        <w:rPr>
          <w:rFonts w:hint="eastAsia" w:ascii="仿宋_GB2312" w:hAnsi="仿宋_GB2312" w:eastAsia="仿宋_GB2312" w:cs="仿宋_GB2312"/>
          <w:b/>
          <w:bCs/>
          <w:sz w:val="30"/>
          <w:szCs w:val="30"/>
        </w:rPr>
        <w:t>地点</w:t>
      </w:r>
      <w:bookmarkEnd w:id="3"/>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当天8:30到项目对应地点报道</w:t>
      </w:r>
    </w:p>
    <w:p>
      <w:pPr>
        <w:pStyle w:val="4"/>
        <w:keepNext w:val="0"/>
        <w:keepLines w:val="0"/>
        <w:pageBreakBefore w:val="0"/>
        <w:widowControl w:val="0"/>
        <w:kinsoku/>
        <w:wordWrap/>
        <w:overflowPunct/>
        <w:topLinePunct w:val="0"/>
        <w:autoSpaceDE/>
        <w:autoSpaceDN/>
        <w:bidi w:val="0"/>
        <w:spacing w:line="560" w:lineRule="exact"/>
        <w:ind w:firstLine="602"/>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2.报到要求</w:t>
      </w:r>
    </w:p>
    <w:p>
      <w:pPr>
        <w:pStyle w:val="4"/>
        <w:keepNext w:val="0"/>
        <w:keepLines w:val="0"/>
        <w:pageBreakBefore w:val="0"/>
        <w:widowControl w:val="0"/>
        <w:kinsoku/>
        <w:wordWrap/>
        <w:overflowPunct/>
        <w:topLinePunct w:val="0"/>
        <w:autoSpaceDE/>
        <w:autoSpaceDN/>
        <w:bidi w:val="0"/>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t>凡在项目测试正式开始前未</w:t>
      </w:r>
      <w:r>
        <w:rPr>
          <w:rFonts w:hint="eastAsia" w:hAnsi="仿宋_GB2312" w:cs="仿宋_GB2312"/>
          <w:color w:val="auto"/>
          <w:sz w:val="30"/>
          <w:szCs w:val="30"/>
          <w:lang w:val="en-US" w:eastAsia="zh-CN"/>
        </w:rPr>
        <w:t>报到</w:t>
      </w:r>
      <w:r>
        <w:rPr>
          <w:rFonts w:hint="eastAsia" w:ascii="仿宋_GB2312" w:hAnsi="仿宋_GB2312" w:eastAsia="仿宋_GB2312" w:cs="仿宋_GB2312"/>
          <w:color w:val="auto"/>
          <w:sz w:val="30"/>
          <w:szCs w:val="30"/>
        </w:rPr>
        <w:t>者，作自动放弃资格确认测试。家长和带队教师等无关人员不得进入测试区域。</w:t>
      </w:r>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.测试顺序及开始时间</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0考生报到；</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0</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0考生</w:t>
      </w:r>
      <w:r>
        <w:rPr>
          <w:rFonts w:hint="eastAsia" w:ascii="仿宋_GB2312" w:hAnsi="仿宋_GB2312" w:eastAsia="仿宋_GB2312" w:cs="仿宋_GB2312"/>
          <w:sz w:val="30"/>
          <w:szCs w:val="30"/>
          <w:lang w:val="en-US" w:eastAsia="zh-CN"/>
        </w:rPr>
        <w:t>抽签确定测试顺序并在候考室等待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0开始正式进行测试。</w:t>
      </w:r>
      <w:r>
        <w:rPr>
          <w:rFonts w:hint="eastAsia" w:ascii="仿宋_GB2312" w:hAnsi="仿宋_GB2312" w:eastAsia="仿宋_GB2312" w:cs="仿宋_GB2312"/>
          <w:sz w:val="30"/>
          <w:szCs w:val="30"/>
          <w:lang w:val="en-US" w:eastAsia="zh-CN"/>
        </w:rPr>
        <w:t>考生按顺序由工作人员指挥进入场地</w:t>
      </w:r>
      <w:r>
        <w:rPr>
          <w:rFonts w:hint="eastAsia" w:ascii="仿宋_GB2312" w:hAnsi="仿宋_GB2312" w:eastAsia="仿宋_GB2312" w:cs="仿宋_GB2312"/>
          <w:sz w:val="30"/>
          <w:szCs w:val="30"/>
        </w:rPr>
        <w:t>进行测试。</w:t>
      </w:r>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rPr>
        <w:t>.测试场地布置</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场内设有考生严禁使用手机等拍照标志，整个评测过程进行全程录像。</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sz w:val="30"/>
          <w:szCs w:val="30"/>
        </w:rPr>
        <w:t>测试场地满足</w:t>
      </w:r>
      <w:r>
        <w:rPr>
          <w:rFonts w:hint="eastAsia" w:ascii="仿宋_GB2312" w:hAnsi="仿宋_GB2312" w:eastAsia="仿宋_GB2312" w:cs="仿宋_GB2312"/>
          <w:sz w:val="30"/>
          <w:szCs w:val="30"/>
          <w:lang w:val="en-US" w:eastAsia="zh-CN"/>
        </w:rPr>
        <w:t>舞蹈项目测试</w:t>
      </w:r>
      <w:r>
        <w:rPr>
          <w:rFonts w:hint="eastAsia" w:ascii="仿宋_GB2312" w:hAnsi="仿宋_GB2312" w:eastAsia="仿宋_GB2312" w:cs="仿宋_GB2312"/>
          <w:sz w:val="30"/>
          <w:szCs w:val="30"/>
        </w:rPr>
        <w:t>，且干净平整，无易造成伤害事故的坚硬物体。</w:t>
      </w:r>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hint="default" w:ascii="楷体" w:hAnsi="楷体" w:eastAsia="楷体"/>
          <w:b/>
          <w:bCs/>
          <w:sz w:val="30"/>
          <w:szCs w:val="30"/>
          <w:lang w:val="en-US" w:eastAsia="zh-CN"/>
        </w:rPr>
      </w:pP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三</w:t>
      </w:r>
      <w:r>
        <w:rPr>
          <w:rFonts w:hint="eastAsia" w:ascii="楷体_GB2312" w:hAnsi="楷体_GB2312" w:eastAsia="楷体_GB2312" w:cs="楷体_GB2312"/>
          <w:b/>
          <w:bCs/>
          <w:sz w:val="30"/>
          <w:szCs w:val="30"/>
        </w:rPr>
        <w:t>）</w:t>
      </w:r>
      <w:r>
        <w:rPr>
          <w:rFonts w:hint="eastAsia" w:ascii="楷体_GB2312" w:hAnsi="楷体_GB2312" w:eastAsia="楷体_GB2312" w:cs="楷体_GB2312"/>
          <w:b/>
          <w:bCs/>
          <w:kern w:val="0"/>
          <w:sz w:val="30"/>
          <w:szCs w:val="30"/>
          <w:lang w:val="en-US" w:eastAsia="zh-CN"/>
        </w:rPr>
        <w:t>测试内容</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本次招收艺术骨干学生资格确认</w:t>
      </w:r>
      <w:r>
        <w:rPr>
          <w:rFonts w:hint="eastAsia" w:ascii="仿宋_GB2312" w:hAnsi="仿宋_GB2312" w:eastAsia="仿宋_GB2312" w:cs="仿宋_GB2312"/>
          <w:sz w:val="30"/>
          <w:szCs w:val="30"/>
          <w:lang w:val="en-US" w:eastAsia="zh-CN"/>
        </w:rPr>
        <w:t>采用面试和现场专业能力测试组合</w:t>
      </w:r>
      <w:r>
        <w:rPr>
          <w:rFonts w:hint="eastAsia" w:ascii="仿宋_GB2312" w:hAnsi="仿宋_GB2312" w:eastAsia="仿宋_GB2312" w:cs="仿宋_GB2312"/>
          <w:sz w:val="30"/>
          <w:szCs w:val="30"/>
        </w:rPr>
        <w:t>进行。</w:t>
      </w:r>
    </w:p>
    <w:p>
      <w:pPr>
        <w:keepNext w:val="0"/>
        <w:keepLines w:val="0"/>
        <w:pageBreakBefore w:val="0"/>
        <w:widowControl w:val="0"/>
        <w:numPr>
          <w:ilvl w:val="0"/>
          <w:numId w:val="1"/>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面试内容和要求</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面试</w:t>
      </w:r>
      <w:r>
        <w:rPr>
          <w:rFonts w:hint="eastAsia" w:ascii="仿宋_GB2312" w:hAnsi="仿宋_GB2312" w:eastAsia="仿宋_GB2312" w:cs="仿宋_GB2312"/>
          <w:sz w:val="30"/>
          <w:szCs w:val="30"/>
        </w:rPr>
        <w:t>交流从基本素养、艺术实践经历方面展开。每位学生交流时间控制在1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分钟以内。</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专业测试内容和要求</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内容：舞蹈基础动作、舞蹈自选节目</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要求：</w:t>
      </w:r>
    </w:p>
    <w:p>
      <w:pPr>
        <w:keepNext w:val="0"/>
        <w:keepLines w:val="0"/>
        <w:pageBreakBefore w:val="0"/>
        <w:widowControl w:val="0"/>
        <w:numPr>
          <w:ilvl w:val="0"/>
          <w:numId w:val="2"/>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学生</w:t>
      </w:r>
      <w:r>
        <w:rPr>
          <w:rFonts w:hint="eastAsia" w:ascii="仿宋_GB2312" w:hAnsi="仿宋_GB2312" w:eastAsia="仿宋_GB2312" w:cs="仿宋_GB2312"/>
          <w:sz w:val="30"/>
          <w:szCs w:val="30"/>
        </w:rPr>
        <w:t>不得化浓妆，不得穿戴与考试无关的头饰、配饰等装饰物，不得佩戴帽子、耳饰、口罩、耳机、智能手表、手环及智能眼镜等。</w:t>
      </w:r>
    </w:p>
    <w:p>
      <w:pPr>
        <w:keepNext w:val="0"/>
        <w:keepLines w:val="0"/>
        <w:pageBreakBefore w:val="0"/>
        <w:widowControl w:val="0"/>
        <w:numPr>
          <w:ilvl w:val="0"/>
          <w:numId w:val="2"/>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学生在表演正式开始前，除报幕个人表演的曲目作品名称外，不得透露任何与个人身份相关的信息。</w:t>
      </w:r>
    </w:p>
    <w:p>
      <w:pPr>
        <w:keepNext w:val="0"/>
        <w:keepLines w:val="0"/>
        <w:pageBreakBefore w:val="0"/>
        <w:widowControl w:val="0"/>
        <w:numPr>
          <w:ilvl w:val="0"/>
          <w:numId w:val="2"/>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舞蹈自选节目</w:t>
      </w:r>
      <w:r>
        <w:rPr>
          <w:rFonts w:hint="eastAsia" w:ascii="仿宋_GB2312" w:hAnsi="仿宋_GB2312" w:eastAsia="仿宋_GB2312" w:cs="仿宋_GB2312"/>
          <w:sz w:val="30"/>
          <w:szCs w:val="30"/>
        </w:rPr>
        <w:t>展示时长在</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分钟以内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不包括舞蹈基础动作</w:t>
      </w:r>
      <w:r>
        <w:rPr>
          <w:rFonts w:hint="eastAsia" w:ascii="仿宋_GB2312" w:hAnsi="仿宋_GB2312" w:eastAsia="仿宋_GB2312" w:cs="仿宋_GB2312"/>
          <w:sz w:val="30"/>
          <w:szCs w:val="30"/>
        </w:rPr>
        <w:t>。</w:t>
      </w:r>
    </w:p>
    <w:p>
      <w:pPr>
        <w:keepNext w:val="0"/>
        <w:keepLines w:val="0"/>
        <w:pageBreakBefore w:val="0"/>
        <w:widowControl w:val="0"/>
        <w:numPr>
          <w:ilvl w:val="0"/>
          <w:numId w:val="2"/>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舞蹈项目可播放伴奏音乐，必须原声收录，不得使用任何软件进行声效或者调音处理。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伴奏音乐在当天报到时交现场负责人员</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2"/>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凡违反上述规定者，将被视为违规并取消线上专业技能评价资格。</w:t>
      </w:r>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（三）评价人员</w:t>
      </w:r>
      <w:r>
        <w:rPr>
          <w:rFonts w:hint="eastAsia" w:ascii="仿宋_GB2312" w:hAnsi="仿宋_GB2312" w:eastAsia="仿宋_GB2312" w:cs="仿宋_GB2312"/>
          <w:b/>
          <w:bCs/>
          <w:sz w:val="30"/>
          <w:szCs w:val="30"/>
        </w:rPr>
        <w:t>及分工</w:t>
      </w:r>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w:t>
      </w:r>
      <w:r>
        <w:rPr>
          <w:rFonts w:hint="eastAsia" w:ascii="仿宋_GB2312" w:hAnsi="仿宋_GB2312" w:eastAsia="仿宋_GB2312" w:cs="仿宋_GB2312"/>
          <w:b/>
          <w:bCs/>
          <w:sz w:val="30"/>
          <w:szCs w:val="30"/>
          <w:lang w:val="en-US" w:eastAsia="zh-CN"/>
        </w:rPr>
        <w:t>评价</w:t>
      </w:r>
      <w:r>
        <w:rPr>
          <w:rFonts w:hint="eastAsia" w:ascii="仿宋_GB2312" w:hAnsi="仿宋_GB2312" w:eastAsia="仿宋_GB2312" w:cs="仿宋_GB2312"/>
          <w:b/>
          <w:bCs/>
          <w:sz w:val="30"/>
          <w:szCs w:val="30"/>
        </w:rPr>
        <w:t>组：</w:t>
      </w:r>
      <w:r>
        <w:rPr>
          <w:rFonts w:hint="eastAsia" w:ascii="仿宋_GB2312" w:hAnsi="仿宋_GB2312" w:eastAsia="仿宋_GB2312" w:cs="仿宋_GB2312"/>
          <w:sz w:val="30"/>
          <w:szCs w:val="30"/>
        </w:rPr>
        <w:t>组长分别</w:t>
      </w:r>
      <w:r>
        <w:rPr>
          <w:rFonts w:hint="eastAsia" w:ascii="仿宋_GB2312" w:hAnsi="仿宋_GB2312" w:eastAsia="仿宋_GB2312" w:cs="仿宋_GB2312"/>
          <w:sz w:val="30"/>
          <w:szCs w:val="30"/>
          <w:lang w:val="en-US" w:eastAsia="zh-CN"/>
        </w:rPr>
        <w:t>由</w:t>
      </w:r>
      <w:r>
        <w:rPr>
          <w:rFonts w:hint="eastAsia" w:ascii="仿宋_GB2312" w:hAnsi="仿宋_GB2312" w:eastAsia="仿宋_GB2312" w:cs="仿宋_GB2312"/>
          <w:sz w:val="30"/>
          <w:szCs w:val="30"/>
        </w:rPr>
        <w:t>市级专家担任，主要负责</w:t>
      </w:r>
      <w:r>
        <w:rPr>
          <w:rFonts w:hint="eastAsia" w:ascii="仿宋_GB2312" w:hAnsi="仿宋_GB2312" w:eastAsia="仿宋_GB2312" w:cs="仿宋_GB2312"/>
          <w:sz w:val="30"/>
          <w:szCs w:val="30"/>
          <w:lang w:val="en-US" w:eastAsia="zh-CN"/>
        </w:rPr>
        <w:t>评价过程</w:t>
      </w:r>
      <w:r>
        <w:rPr>
          <w:rFonts w:hint="eastAsia" w:ascii="仿宋_GB2312" w:hAnsi="仿宋_GB2312" w:eastAsia="仿宋_GB2312" w:cs="仿宋_GB2312"/>
          <w:sz w:val="30"/>
          <w:szCs w:val="30"/>
        </w:rPr>
        <w:t>的指导、协调、仲裁。组员根据组长的分工协助完成各项</w:t>
      </w:r>
      <w:r>
        <w:rPr>
          <w:rFonts w:hint="eastAsia" w:ascii="仿宋_GB2312" w:hAnsi="仿宋_GB2312" w:eastAsia="仿宋_GB2312" w:cs="仿宋_GB2312"/>
          <w:sz w:val="30"/>
          <w:szCs w:val="30"/>
          <w:lang w:val="en-US" w:eastAsia="zh-CN"/>
        </w:rPr>
        <w:t>评价</w:t>
      </w:r>
      <w:r>
        <w:rPr>
          <w:rFonts w:hint="eastAsia" w:ascii="仿宋_GB2312" w:hAnsi="仿宋_GB2312" w:eastAsia="仿宋_GB2312" w:cs="仿宋_GB2312"/>
          <w:sz w:val="30"/>
          <w:szCs w:val="30"/>
        </w:rPr>
        <w:t>工作。</w:t>
      </w:r>
    </w:p>
    <w:p>
      <w:pPr>
        <w:keepNext w:val="0"/>
        <w:keepLines w:val="0"/>
        <w:pageBreakBefore w:val="0"/>
        <w:widowControl w:val="0"/>
        <w:kinsoku/>
        <w:wordWrap/>
        <w:overflowPunct/>
        <w:topLinePunct w:val="0"/>
        <w:autoSpaceDE/>
        <w:autoSpaceDN/>
        <w:bidi w:val="0"/>
        <w:spacing w:line="560" w:lineRule="exact"/>
        <w:ind w:left="6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（2）工作人员及分工</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监察组：全程监察各项目测试情况，确保测试公正、公平进行，协调</w:t>
      </w:r>
      <w:r>
        <w:rPr>
          <w:rFonts w:hint="eastAsia" w:ascii="仿宋_GB2312" w:hAnsi="仿宋_GB2312" w:eastAsia="仿宋_GB2312" w:cs="仿宋_GB2312"/>
          <w:sz w:val="30"/>
          <w:szCs w:val="30"/>
          <w:lang w:val="en-US" w:eastAsia="zh-CN"/>
        </w:rPr>
        <w:t>评价</w:t>
      </w:r>
      <w:r>
        <w:rPr>
          <w:rFonts w:hint="eastAsia" w:ascii="仿宋_GB2312" w:hAnsi="仿宋_GB2312" w:eastAsia="仿宋_GB2312" w:cs="仿宋_GB2312"/>
          <w:sz w:val="30"/>
          <w:szCs w:val="30"/>
        </w:rPr>
        <w:t>工作。</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组长：</w:t>
      </w:r>
      <w:r>
        <w:rPr>
          <w:rFonts w:hint="eastAsia" w:ascii="仿宋_GB2312" w:hAnsi="仿宋" w:eastAsia="仿宋_GB2312"/>
          <w:sz w:val="30"/>
          <w:szCs w:val="30"/>
        </w:rPr>
        <w:t>姚洪清</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组员：</w:t>
      </w:r>
      <w:r>
        <w:rPr>
          <w:rFonts w:hint="eastAsia" w:ascii="仿宋_GB2312" w:hAnsi="仿宋_GB2312" w:eastAsia="仿宋_GB2312" w:cs="仿宋_GB2312"/>
          <w:sz w:val="30"/>
          <w:szCs w:val="30"/>
          <w:lang w:val="en-US" w:eastAsia="zh-CN"/>
        </w:rPr>
        <w:t>倪  洁</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黑体" w:hAnsi="黑体" w:eastAsia="黑体"/>
          <w:b/>
          <w:bCs/>
          <w:sz w:val="30"/>
          <w:szCs w:val="30"/>
        </w:rPr>
      </w:pPr>
      <w:r>
        <w:rPr>
          <w:rFonts w:hint="eastAsia" w:ascii="黑体" w:hAnsi="黑体" w:eastAsia="黑体"/>
          <w:b w:val="0"/>
          <w:bCs w:val="0"/>
          <w:sz w:val="30"/>
          <w:szCs w:val="30"/>
        </w:rPr>
        <w:t>七、资格确认内容、方法与标准</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2"/>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w:t>
      </w:r>
      <w:bookmarkStart w:id="4" w:name="_Hlk99271683"/>
      <w:r>
        <w:rPr>
          <w:rFonts w:hint="eastAsia" w:ascii="仿宋_GB2312" w:hAnsi="仿宋_GB2312" w:eastAsia="仿宋_GB2312" w:cs="仿宋_GB2312"/>
          <w:b/>
          <w:bCs/>
          <w:sz w:val="30"/>
          <w:szCs w:val="30"/>
        </w:rPr>
        <w:t>专业技能测试</w:t>
      </w:r>
      <w:bookmarkEnd w:id="4"/>
      <w:r>
        <w:rPr>
          <w:rFonts w:hint="eastAsia" w:ascii="仿宋_GB2312" w:hAnsi="仿宋_GB2312" w:eastAsia="仿宋_GB2312" w:cs="仿宋_GB2312"/>
          <w:b/>
          <w:bCs/>
          <w:sz w:val="30"/>
          <w:szCs w:val="30"/>
        </w:rPr>
        <w:t>内容和方法</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89"/>
        <w:gridCol w:w="3171"/>
        <w:gridCol w:w="2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82" w:type="pct"/>
            <w:tcBorders>
              <w:bottom w:val="single" w:color="auto" w:sz="12"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评价内容</w:t>
            </w:r>
          </w:p>
        </w:tc>
        <w:tc>
          <w:tcPr>
            <w:tcW w:w="1718" w:type="pct"/>
            <w:tcBorders>
              <w:bottom w:val="single" w:color="auto" w:sz="12"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评价</w:t>
            </w:r>
            <w:r>
              <w:rPr>
                <w:rFonts w:ascii="楷体" w:hAnsi="楷体" w:eastAsia="楷体" w:cs="宋体"/>
                <w:kern w:val="0"/>
                <w:sz w:val="24"/>
              </w:rPr>
              <w:t>方式</w:t>
            </w:r>
          </w:p>
        </w:tc>
        <w:tc>
          <w:tcPr>
            <w:tcW w:w="1500" w:type="pct"/>
            <w:tcBorders>
              <w:bottom w:val="single" w:color="auto" w:sz="12"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82" w:type="pct"/>
            <w:tcBorders>
              <w:top w:val="single" w:color="auto" w:sz="12" w:space="0"/>
              <w:bottom w:val="single" w:color="auto" w:sz="6"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基本素养</w:t>
            </w:r>
          </w:p>
        </w:tc>
        <w:tc>
          <w:tcPr>
            <w:tcW w:w="1718" w:type="pct"/>
            <w:tcBorders>
              <w:top w:val="single" w:color="auto" w:sz="12" w:space="0"/>
              <w:bottom w:val="single" w:color="auto" w:sz="6"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专家组</w:t>
            </w:r>
            <w:r>
              <w:rPr>
                <w:rFonts w:ascii="楷体" w:hAnsi="楷体" w:eastAsia="楷体" w:cs="宋体"/>
                <w:kern w:val="0"/>
                <w:sz w:val="24"/>
              </w:rPr>
              <w:t>面试</w:t>
            </w:r>
            <w:r>
              <w:rPr>
                <w:rFonts w:hint="eastAsia" w:ascii="楷体" w:hAnsi="楷体" w:eastAsia="楷体" w:cs="宋体"/>
                <w:kern w:val="0"/>
                <w:sz w:val="24"/>
              </w:rPr>
              <w:t>评分</w:t>
            </w:r>
          </w:p>
        </w:tc>
        <w:tc>
          <w:tcPr>
            <w:tcW w:w="1500" w:type="pct"/>
            <w:tcBorders>
              <w:top w:val="single" w:color="auto" w:sz="12" w:space="0"/>
              <w:bottom w:val="single" w:color="auto" w:sz="6"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82" w:type="pct"/>
            <w:tcBorders>
              <w:top w:val="single" w:color="auto" w:sz="6" w:space="0"/>
              <w:bottom w:val="single" w:color="auto" w:sz="6"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实践经历</w:t>
            </w:r>
          </w:p>
        </w:tc>
        <w:tc>
          <w:tcPr>
            <w:tcW w:w="1718" w:type="pct"/>
            <w:tcBorders>
              <w:top w:val="single" w:color="auto" w:sz="6" w:space="0"/>
              <w:bottom w:val="single" w:color="auto" w:sz="6"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专家组</w:t>
            </w:r>
            <w:r>
              <w:rPr>
                <w:rFonts w:ascii="楷体" w:hAnsi="楷体" w:eastAsia="楷体" w:cs="宋体"/>
                <w:kern w:val="0"/>
                <w:sz w:val="24"/>
              </w:rPr>
              <w:t>面试</w:t>
            </w:r>
            <w:r>
              <w:rPr>
                <w:rFonts w:hint="eastAsia" w:ascii="楷体" w:hAnsi="楷体" w:eastAsia="楷体" w:cs="宋体"/>
                <w:kern w:val="0"/>
                <w:sz w:val="24"/>
              </w:rPr>
              <w:t>评分</w:t>
            </w:r>
          </w:p>
        </w:tc>
        <w:tc>
          <w:tcPr>
            <w:tcW w:w="1500" w:type="pct"/>
            <w:tcBorders>
              <w:top w:val="single" w:color="auto" w:sz="6" w:space="0"/>
              <w:bottom w:val="single" w:color="auto" w:sz="6"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82" w:type="pct"/>
            <w:tcBorders>
              <w:top w:val="single" w:color="auto" w:sz="6" w:space="0"/>
              <w:bottom w:val="single" w:color="auto" w:sz="12"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专业能力</w:t>
            </w:r>
          </w:p>
        </w:tc>
        <w:tc>
          <w:tcPr>
            <w:tcW w:w="1718" w:type="pct"/>
            <w:tcBorders>
              <w:top w:val="single" w:color="auto" w:sz="6" w:space="0"/>
              <w:bottom w:val="single" w:color="auto" w:sz="12"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专项</w:t>
            </w:r>
            <w:r>
              <w:rPr>
                <w:rFonts w:ascii="楷体" w:hAnsi="楷体" w:eastAsia="楷体" w:cs="宋体"/>
                <w:kern w:val="0"/>
                <w:sz w:val="24"/>
              </w:rPr>
              <w:t>测试</w:t>
            </w:r>
            <w:r>
              <w:rPr>
                <w:rFonts w:hint="eastAsia" w:ascii="楷体" w:hAnsi="楷体" w:eastAsia="楷体" w:cs="宋体"/>
                <w:kern w:val="0"/>
                <w:sz w:val="24"/>
              </w:rPr>
              <w:t>，专家组评分</w:t>
            </w:r>
          </w:p>
        </w:tc>
        <w:tc>
          <w:tcPr>
            <w:tcW w:w="1500" w:type="pct"/>
            <w:tcBorders>
              <w:top w:val="single" w:color="auto" w:sz="6" w:space="0"/>
              <w:bottom w:val="single" w:color="auto" w:sz="12" w:space="0"/>
            </w:tcBorders>
          </w:tcPr>
          <w:p>
            <w:pPr>
              <w:pStyle w:val="25"/>
              <w:adjustRightInd w:val="0"/>
              <w:snapToGrid w:val="0"/>
              <w:spacing w:line="312" w:lineRule="auto"/>
              <w:ind w:firstLine="0" w:firstLineChars="0"/>
              <w:jc w:val="center"/>
              <w:rPr>
                <w:rFonts w:ascii="楷体" w:hAnsi="楷体" w:eastAsia="楷体" w:cs="宋体"/>
                <w:kern w:val="0"/>
                <w:sz w:val="24"/>
              </w:rPr>
            </w:pPr>
            <w:r>
              <w:rPr>
                <w:rFonts w:hint="eastAsia" w:ascii="楷体" w:hAnsi="楷体" w:eastAsia="楷体" w:cs="宋体"/>
                <w:kern w:val="0"/>
                <w:sz w:val="24"/>
              </w:rPr>
              <w:t>50分</w:t>
            </w:r>
          </w:p>
        </w:tc>
      </w:tr>
    </w:tbl>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2"/>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备注：满分100分，总分达到70分为合格。</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2"/>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（二）评价指标</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2"/>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1、基本素养（20分）</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（1）热爱祖国、热爱人民、热爱党，思想道德健康，人格健全，具有积极向上的价值观念。</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bookmarkStart w:id="5" w:name="_Hlk99270947"/>
      <w:r>
        <w:rPr>
          <w:rFonts w:hint="eastAsia" w:ascii="仿宋_GB2312" w:hAnsi="仿宋_GB2312" w:eastAsia="仿宋_GB2312" w:cs="仿宋_GB2312"/>
          <w:sz w:val="30"/>
          <w:szCs w:val="30"/>
        </w:rPr>
        <w:t>（2）</w:t>
      </w:r>
      <w:bookmarkEnd w:id="5"/>
      <w:r>
        <w:rPr>
          <w:rFonts w:hint="eastAsia" w:ascii="仿宋_GB2312" w:hAnsi="仿宋_GB2312" w:eastAsia="仿宋_GB2312" w:cs="仿宋_GB2312"/>
          <w:sz w:val="30"/>
          <w:szCs w:val="30"/>
        </w:rPr>
        <w:t>尊敬老师，友爱同学，遵守学校各项规章制度。</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（3）关心集体，有较强的集体意识，积极参加集体活动，乐意为集体服务，具有奉献精神。</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（4）热爱艺术，勤奋好学，具有良好的艺术基础素养和较高的艺术表现能力。</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（5）弘扬中华优秀传统文化，增强文化自信。积极参与国内外文化交流，理解世界艺术的多样性。</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2"/>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2、实践经历（30分）</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（1）参加市</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级（含）以上的教育系统主办或认可的艺术展演、艺术单项赛活动等，并获得相应奖项。</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（2）坚持参加区级学生艺术团民乐团，团龄3年及以上，有丰富的</w:t>
      </w:r>
      <w:r>
        <w:rPr>
          <w:rFonts w:hint="eastAsia" w:ascii="仿宋_GB2312" w:hAnsi="仿宋_GB2312" w:eastAsia="仿宋_GB2312" w:cs="仿宋_GB2312"/>
          <w:sz w:val="30"/>
          <w:szCs w:val="30"/>
          <w:lang w:val="en-US" w:eastAsia="zh-CN"/>
        </w:rPr>
        <w:t>舞蹈表演</w:t>
      </w:r>
      <w:r>
        <w:rPr>
          <w:rFonts w:hint="eastAsia" w:ascii="仿宋_GB2312" w:hAnsi="仿宋_GB2312" w:eastAsia="仿宋_GB2312" w:cs="仿宋_GB2312"/>
          <w:sz w:val="30"/>
          <w:szCs w:val="30"/>
        </w:rPr>
        <w:t>经验，并发挥骨干引领作用。</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（4）积极参与学校、社区、社会各项公益演出活动，并承担主要职责、做出重要贡献，起到表率作用。</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2"/>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3、专业能力（50分）</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（1）了解相关艺术领域的文化与历史，有一定的艺术专业理论知识，并具有良好的艺术赏别能力。</w:t>
      </w:r>
    </w:p>
    <w:p>
      <w:pPr>
        <w:pStyle w:val="25"/>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（2）专业基本功扎实，表演能力较强，具有较高的艺术表达力与感染力。</w:t>
      </w:r>
    </w:p>
    <w:p>
      <w:pPr>
        <w:spacing w:line="500" w:lineRule="exact"/>
        <w:jc w:val="center"/>
        <w:rPr>
          <w:rFonts w:hint="eastAsia" w:ascii="仿宋" w:hAnsi="仿宋" w:eastAsia="仿宋"/>
          <w:b/>
          <w:bCs/>
          <w:sz w:val="24"/>
        </w:rPr>
      </w:pPr>
      <w:r>
        <w:rPr>
          <w:rFonts w:hint="eastAsia" w:ascii="仿宋" w:hAnsi="仿宋" w:eastAsia="仿宋"/>
          <w:b/>
          <w:bCs/>
          <w:sz w:val="24"/>
        </w:rPr>
        <w:t>专业能力考核内容及标准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2715"/>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0" w:type="dxa"/>
            <w:gridSpan w:val="3"/>
          </w:tcPr>
          <w:p>
            <w:pPr>
              <w:tabs>
                <w:tab w:val="left" w:pos="4753"/>
              </w:tabs>
              <w:autoSpaceDN w:val="0"/>
              <w:spacing w:line="520" w:lineRule="exact"/>
              <w:jc w:val="center"/>
              <w:rPr>
                <w:rFonts w:hint="default" w:ascii="仿宋" w:hAnsi="仿宋" w:eastAsia="仿宋"/>
                <w:sz w:val="28"/>
                <w:szCs w:val="28"/>
                <w:vertAlign w:val="baseline"/>
                <w:lang w:val="en-US" w:eastAsia="zh-CN"/>
              </w:rPr>
            </w:pPr>
            <w:r>
              <w:rPr>
                <w:rFonts w:hint="eastAsia" w:ascii="仿宋" w:hAnsi="仿宋" w:eastAsia="仿宋"/>
                <w:b/>
                <w:bCs/>
                <w:sz w:val="28"/>
                <w:szCs w:val="28"/>
                <w:vertAlign w:val="baseline"/>
                <w:lang w:val="en-US" w:eastAsia="zh-CN"/>
              </w:rPr>
              <w:t>舞蹈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9" w:type="dxa"/>
          </w:tcPr>
          <w:p>
            <w:pPr>
              <w:autoSpaceDN w:val="0"/>
              <w:spacing w:line="52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舞蹈类别</w:t>
            </w:r>
          </w:p>
        </w:tc>
        <w:tc>
          <w:tcPr>
            <w:tcW w:w="2715" w:type="dxa"/>
          </w:tcPr>
          <w:p>
            <w:pPr>
              <w:autoSpaceDN w:val="0"/>
              <w:spacing w:line="52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考核内容</w:t>
            </w:r>
          </w:p>
        </w:tc>
        <w:tc>
          <w:tcPr>
            <w:tcW w:w="3906" w:type="dxa"/>
          </w:tcPr>
          <w:p>
            <w:pPr>
              <w:autoSpaceDN w:val="0"/>
              <w:spacing w:line="52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9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中国古典舞</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中国民族民间舞</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芭蕾舞</w:t>
            </w:r>
          </w:p>
          <w:p>
            <w:pPr>
              <w:keepNext w:val="0"/>
              <w:keepLines w:val="0"/>
              <w:widowControl/>
              <w:suppressLineNumbers w:val="0"/>
              <w:jc w:val="center"/>
              <w:textAlignment w:val="center"/>
              <w:rPr>
                <w:rFonts w:hint="default" w:ascii="仿宋" w:hAnsi="仿宋" w:eastAsia="仿宋"/>
                <w:sz w:val="24"/>
                <w:szCs w:val="24"/>
                <w:vertAlign w:val="baseline"/>
                <w:lang w:val="en-US" w:eastAsia="zh-CN"/>
              </w:rPr>
            </w:pPr>
          </w:p>
        </w:tc>
        <w:tc>
          <w:tcPr>
            <w:tcW w:w="2715" w:type="dxa"/>
            <w:vAlign w:val="center"/>
          </w:tcPr>
          <w:p>
            <w:pPr>
              <w:numPr>
                <w:ilvl w:val="0"/>
                <w:numId w:val="0"/>
              </w:numPr>
              <w:autoSpaceDN w:val="0"/>
              <w:spacing w:line="520" w:lineRule="exact"/>
              <w:jc w:val="left"/>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1.基础条件及能力测试</w:t>
            </w:r>
          </w:p>
          <w:p>
            <w:pPr>
              <w:numPr>
                <w:ilvl w:val="0"/>
                <w:numId w:val="0"/>
              </w:numPr>
              <w:autoSpaceDN w:val="0"/>
              <w:spacing w:line="520" w:lineRule="exact"/>
              <w:jc w:val="both"/>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A.形象、比例测试</w:t>
            </w:r>
          </w:p>
          <w:p>
            <w:pPr>
              <w:numPr>
                <w:ilvl w:val="0"/>
                <w:numId w:val="0"/>
              </w:numPr>
              <w:autoSpaceDN w:val="0"/>
              <w:spacing w:line="520" w:lineRule="exact"/>
              <w:jc w:val="both"/>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B.软开度、技术技巧测试</w:t>
            </w:r>
          </w:p>
          <w:p>
            <w:pPr>
              <w:numPr>
                <w:ilvl w:val="0"/>
                <w:numId w:val="0"/>
              </w:numPr>
              <w:autoSpaceDN w:val="0"/>
              <w:spacing w:line="520" w:lineRule="exact"/>
              <w:jc w:val="both"/>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C.身体素质测试</w:t>
            </w:r>
          </w:p>
          <w:p>
            <w:pPr>
              <w:numPr>
                <w:ilvl w:val="0"/>
                <w:numId w:val="0"/>
              </w:numPr>
              <w:autoSpaceDN w:val="0"/>
              <w:spacing w:line="520" w:lineRule="exact"/>
              <w:ind w:leftChars="0"/>
              <w:jc w:val="left"/>
              <w:rPr>
                <w:rFonts w:hint="default" w:ascii="仿宋" w:hAnsi="仿宋" w:eastAsia="仿宋"/>
                <w:sz w:val="22"/>
                <w:szCs w:val="22"/>
                <w:vertAlign w:val="baseline"/>
                <w:lang w:val="en-US" w:eastAsia="zh-CN"/>
              </w:rPr>
            </w:pPr>
            <w:r>
              <w:rPr>
                <w:rFonts w:hint="eastAsia" w:ascii="仿宋" w:hAnsi="仿宋" w:eastAsia="仿宋"/>
                <w:sz w:val="24"/>
                <w:szCs w:val="24"/>
                <w:vertAlign w:val="baseline"/>
                <w:lang w:val="en-US" w:eastAsia="zh-CN"/>
              </w:rPr>
              <w:t>2.舞蹈自选片段展示</w:t>
            </w:r>
          </w:p>
          <w:p>
            <w:pPr>
              <w:autoSpaceDN w:val="0"/>
              <w:spacing w:line="520" w:lineRule="exact"/>
              <w:jc w:val="left"/>
              <w:rPr>
                <w:rFonts w:hint="default" w:ascii="仿宋" w:hAnsi="仿宋" w:eastAsia="仿宋"/>
                <w:sz w:val="24"/>
                <w:szCs w:val="24"/>
                <w:vertAlign w:val="baseline"/>
                <w:lang w:val="en-US" w:eastAsia="zh-CN"/>
              </w:rPr>
            </w:pPr>
          </w:p>
        </w:tc>
        <w:tc>
          <w:tcPr>
            <w:tcW w:w="3906" w:type="dxa"/>
            <w:vAlign w:val="center"/>
          </w:tcPr>
          <w:p>
            <w:pPr>
              <w:autoSpaceDN w:val="0"/>
              <w:spacing w:line="520" w:lineRule="exact"/>
              <w:jc w:val="both"/>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1.形体条件较好，体态匀称、五官端正、健康挺拔、气质较好。</w:t>
            </w:r>
          </w:p>
          <w:p>
            <w:pPr>
              <w:autoSpaceDN w:val="0"/>
              <w:spacing w:line="520" w:lineRule="exact"/>
              <w:jc w:val="both"/>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基本功扎实，形体素质较强：有较好的腰、腿、肩的“软”、“开”度基础，准确掌握“开、绷、直、立”；有较好的控制能力及弹跳能力，动作的力度感和稳定性较好，并熟练的掌握一些难度较高的舞蹈技术、技巧动作。</w:t>
            </w:r>
          </w:p>
          <w:p>
            <w:pPr>
              <w:autoSpaceDN w:val="0"/>
              <w:spacing w:line="520" w:lineRule="exact"/>
              <w:jc w:val="both"/>
              <w:rPr>
                <w:rFonts w:hint="eastAsia" w:ascii="仿宋" w:hAnsi="仿宋" w:eastAsia="仿宋"/>
                <w:sz w:val="24"/>
                <w:szCs w:val="24"/>
                <w:vertAlign w:val="baseline"/>
                <w:lang w:val="en-US" w:eastAsia="zh-CN"/>
              </w:rPr>
            </w:pPr>
            <w:r>
              <w:rPr>
                <w:rFonts w:hint="eastAsia" w:ascii="仿宋" w:hAnsi="仿宋" w:eastAsia="仿宋" w:cs="仿宋"/>
                <w:color w:val="333333"/>
                <w:spacing w:val="7"/>
                <w:kern w:val="0"/>
                <w:sz w:val="24"/>
                <w:lang w:val="en-US" w:eastAsia="zh-CN" w:bidi="ar"/>
              </w:rPr>
              <w:t>3.</w:t>
            </w:r>
            <w:r>
              <w:rPr>
                <w:rFonts w:hint="eastAsia" w:ascii="仿宋" w:hAnsi="仿宋" w:eastAsia="仿宋"/>
                <w:sz w:val="24"/>
                <w:szCs w:val="24"/>
                <w:vertAlign w:val="baseline"/>
                <w:lang w:val="en-US" w:eastAsia="zh-CN"/>
              </w:rPr>
              <w:t>能够准确把握舞蹈作品基本韵律和风格特点，具备舞蹈的身体素质、技术、情感和形象塑造能力。</w:t>
            </w:r>
          </w:p>
          <w:p>
            <w:pPr>
              <w:autoSpaceDN w:val="0"/>
              <w:spacing w:line="520" w:lineRule="exact"/>
              <w:jc w:val="both"/>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4.舞蹈动作流畅协调，舞姿优美敏捷，情绪饱满自然，形象塑造力强，舞蹈与音乐和谐一致，节奏感强，风格把握正确，有较好的舞蹈专业发展潜力。</w:t>
            </w:r>
          </w:p>
        </w:tc>
      </w:tr>
    </w:tbl>
    <w:p>
      <w:pPr>
        <w:spacing w:line="500" w:lineRule="exact"/>
        <w:rPr>
          <w:rFonts w:hint="eastAsia" w:ascii="黑体" w:hAnsi="黑体" w:eastAsia="黑体"/>
          <w:b/>
          <w:bCs/>
          <w:sz w:val="30"/>
          <w:szCs w:val="30"/>
        </w:rPr>
      </w:pP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八、资格确认结果公示</w:t>
      </w:r>
    </w:p>
    <w:p>
      <w:pPr>
        <w:keepNext w:val="0"/>
        <w:keepLines w:val="0"/>
        <w:pageBreakBefore w:val="0"/>
        <w:widowControl w:val="0"/>
        <w:kinsoku/>
        <w:wordWrap/>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资格确认将</w:t>
      </w:r>
      <w:r>
        <w:rPr>
          <w:rFonts w:hint="eastAsia" w:ascii="仿宋_GB2312" w:hAnsi="仿宋_GB2312" w:eastAsia="仿宋_GB2312" w:cs="仿宋_GB2312"/>
          <w:sz w:val="30"/>
          <w:szCs w:val="30"/>
          <w:lang w:val="en-US" w:eastAsia="zh-CN"/>
        </w:rPr>
        <w:t>从现场测试成绩合格且其中专业能力大于等于30分的考生中</w:t>
      </w:r>
      <w:r>
        <w:rPr>
          <w:rFonts w:hint="eastAsia" w:ascii="仿宋_GB2312" w:hAnsi="仿宋_GB2312" w:eastAsia="仿宋_GB2312" w:cs="仿宋_GB2312"/>
          <w:sz w:val="30"/>
          <w:szCs w:val="30"/>
        </w:rPr>
        <w:t>按招生规模</w:t>
      </w:r>
      <w:r>
        <w:rPr>
          <w:rFonts w:hint="eastAsia" w:ascii="仿宋_GB2312" w:hAnsi="仿宋_GB2312" w:eastAsia="仿宋_GB2312" w:cs="仿宋_GB2312"/>
          <w:sz w:val="30"/>
          <w:szCs w:val="30"/>
          <w:lang w:val="en-US" w:eastAsia="zh-CN"/>
        </w:rPr>
        <w:t>数量</w:t>
      </w:r>
      <w:r>
        <w:rPr>
          <w:rFonts w:hint="eastAsia" w:ascii="仿宋_GB2312" w:hAnsi="仿宋_GB2312" w:eastAsia="仿宋_GB2312" w:cs="仿宋_GB2312"/>
          <w:sz w:val="30"/>
          <w:szCs w:val="30"/>
        </w:rPr>
        <w:t>择优通过（</w:t>
      </w:r>
      <w:r>
        <w:rPr>
          <w:rFonts w:hint="eastAsia" w:ascii="仿宋_GB2312" w:hAnsi="仿宋_GB2312" w:eastAsia="仿宋_GB2312" w:cs="仿宋_GB2312"/>
          <w:sz w:val="30"/>
          <w:szCs w:val="30"/>
          <w:lang w:val="en-US" w:eastAsia="zh-CN"/>
        </w:rPr>
        <w:t>如测试合格</w:t>
      </w:r>
      <w:r>
        <w:rPr>
          <w:rFonts w:hint="eastAsia" w:ascii="仿宋_GB2312" w:hAnsi="仿宋_GB2312" w:eastAsia="仿宋_GB2312" w:cs="仿宋_GB2312"/>
          <w:sz w:val="30"/>
          <w:szCs w:val="30"/>
        </w:rPr>
        <w:t>学生人数不足招生规模的，</w:t>
      </w:r>
      <w:r>
        <w:rPr>
          <w:rFonts w:hint="eastAsia" w:ascii="仿宋_GB2312" w:hAnsi="仿宋_GB2312" w:eastAsia="仿宋_GB2312" w:cs="仿宋_GB2312"/>
          <w:sz w:val="30"/>
          <w:szCs w:val="30"/>
          <w:lang w:val="en-US" w:eastAsia="zh-CN"/>
        </w:rPr>
        <w:t>将测试合格</w:t>
      </w:r>
      <w:r>
        <w:rPr>
          <w:rFonts w:hint="eastAsia" w:ascii="仿宋_GB2312" w:hAnsi="仿宋_GB2312" w:eastAsia="仿宋_GB2312" w:cs="仿宋_GB2312"/>
          <w:sz w:val="30"/>
          <w:szCs w:val="30"/>
        </w:rPr>
        <w:t>学生如数通过），通过学生名单将在</w:t>
      </w:r>
      <w:r>
        <w:rPr>
          <w:rFonts w:hint="eastAsia" w:ascii="仿宋_GB2312" w:hAnsi="仿宋_GB2312" w:eastAsia="仿宋_GB2312" w:cs="仿宋_GB2312"/>
          <w:sz w:val="30"/>
          <w:szCs w:val="30"/>
          <w:lang w:val="en-US" w:eastAsia="zh-CN"/>
        </w:rPr>
        <w:t xml:space="preserve"> 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周</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）至</w:t>
      </w:r>
      <w:r>
        <w:rPr>
          <w:rFonts w:hint="eastAsia" w:ascii="仿宋_GB2312" w:hAnsi="仿宋_GB2312" w:eastAsia="仿宋_GB2312" w:cs="仿宋_GB2312"/>
          <w:sz w:val="30"/>
          <w:szCs w:val="30"/>
          <w:lang w:val="en-US" w:eastAsia="zh-CN"/>
        </w:rPr>
        <w:t xml:space="preserve"> 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周</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曙光</w:t>
      </w:r>
      <w:r>
        <w:rPr>
          <w:rFonts w:hint="eastAsia" w:ascii="仿宋_GB2312" w:hAnsi="仿宋_GB2312" w:eastAsia="仿宋_GB2312" w:cs="仿宋_GB2312"/>
          <w:sz w:val="30"/>
          <w:szCs w:val="30"/>
        </w:rPr>
        <w:t>中学校园公告栏及</w:t>
      </w:r>
      <w:r>
        <w:rPr>
          <w:rFonts w:hint="eastAsia" w:ascii="仿宋_GB2312" w:hAnsi="仿宋_GB2312" w:eastAsia="仿宋_GB2312" w:cs="仿宋_GB2312"/>
          <w:sz w:val="30"/>
          <w:szCs w:val="30"/>
          <w:lang w:val="en-US" w:eastAsia="zh-CN"/>
        </w:rPr>
        <w:t>曙光</w:t>
      </w:r>
      <w:r>
        <w:rPr>
          <w:rFonts w:hint="eastAsia" w:ascii="仿宋_GB2312" w:hAnsi="仿宋_GB2312" w:eastAsia="仿宋_GB2312" w:cs="仿宋_GB2312"/>
          <w:sz w:val="30"/>
          <w:szCs w:val="30"/>
        </w:rPr>
        <w:t>中学官网（http://www.sgzx.shfxjy.cn/）《通知公告栏》中公示5个工作日。</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sz w:val="30"/>
          <w:szCs w:val="30"/>
        </w:rPr>
      </w:pPr>
      <w:r>
        <w:rPr>
          <w:rFonts w:hint="eastAsia" w:ascii="仿宋_GB2312" w:hAnsi="仿宋_GB2312" w:eastAsia="仿宋_GB2312"/>
          <w:sz w:val="30"/>
          <w:szCs w:val="30"/>
        </w:rPr>
        <w:t>于5</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日前</w:t>
      </w:r>
      <w:r>
        <w:rPr>
          <w:rFonts w:hint="eastAsia" w:ascii="仿宋_GB2312" w:hAnsi="仿宋_GB2312" w:eastAsia="仿宋_GB2312"/>
          <w:sz w:val="30"/>
          <w:szCs w:val="30"/>
        </w:rPr>
        <w:t>将相关学生《报名表》《2023年奉贤区高中阶段学校区级艺术骨干学生资格确认汇总表》（附件</w:t>
      </w:r>
      <w:r>
        <w:rPr>
          <w:rFonts w:hint="eastAsia" w:ascii="仿宋_GB2312" w:hAnsi="仿宋_GB2312" w:eastAsia="仿宋_GB2312"/>
          <w:sz w:val="30"/>
          <w:szCs w:val="30"/>
          <w:lang w:val="en-US" w:eastAsia="zh-CN"/>
        </w:rPr>
        <w:t>2</w:t>
      </w:r>
      <w:r>
        <w:rPr>
          <w:rFonts w:hint="eastAsia" w:ascii="仿宋_GB2312" w:hAnsi="仿宋_GB2312" w:eastAsia="仿宋_GB2312"/>
          <w:sz w:val="30"/>
          <w:szCs w:val="30"/>
        </w:rPr>
        <w:t>）等报区教育行政部门。</w:t>
      </w:r>
      <w:r>
        <w:rPr>
          <w:rFonts w:hint="eastAsia" w:ascii="仿宋_GB2312" w:hAnsi="仿宋_GB2312" w:eastAsia="仿宋_GB2312" w:cs="仿宋_GB2312"/>
          <w:sz w:val="30"/>
          <w:szCs w:val="30"/>
        </w:rPr>
        <w:t>区教育行政部门审核确认汇总有关材料并上报。</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黑体" w:hAnsi="黑体" w:eastAsia="黑体"/>
          <w:b w:val="0"/>
          <w:bCs w:val="0"/>
          <w:sz w:val="30"/>
          <w:szCs w:val="30"/>
        </w:rPr>
      </w:pPr>
      <w:r>
        <w:rPr>
          <w:rFonts w:hint="eastAsia" w:ascii="黑体" w:hAnsi="黑体" w:eastAsia="黑体"/>
          <w:b w:val="0"/>
          <w:bCs w:val="0"/>
          <w:sz w:val="30"/>
          <w:szCs w:val="30"/>
        </w:rPr>
        <w:t>九、录取办法</w:t>
      </w:r>
    </w:p>
    <w:p>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eastAsia" w:ascii="仿宋_GB2312" w:hAnsi="仿宋_GB2312" w:eastAsia="仿宋_GB2312" w:cs="仿宋_GB2312"/>
          <w:sz w:val="30"/>
          <w:szCs w:val="30"/>
        </w:rPr>
      </w:pPr>
      <w:bookmarkStart w:id="6" w:name="_Hlk99282702"/>
      <w:r>
        <w:rPr>
          <w:rFonts w:hint="eastAsia" w:ascii="仿宋_GB2312" w:hAnsi="仿宋_GB2312" w:eastAsia="仿宋_GB2312" w:cs="仿宋_GB2312"/>
          <w:sz w:val="30"/>
          <w:szCs w:val="30"/>
        </w:rPr>
        <w:t>已签约预录取的</w:t>
      </w:r>
      <w:r>
        <w:rPr>
          <w:rFonts w:hint="eastAsia" w:ascii="仿宋_GB2312" w:hAnsi="仿宋_GB2312" w:eastAsia="仿宋_GB2312" w:cs="仿宋_GB2312"/>
          <w:sz w:val="30"/>
          <w:szCs w:val="30"/>
          <w:lang w:val="en-US" w:eastAsia="zh-CN"/>
        </w:rPr>
        <w:t>区级艺术骨干学生</w:t>
      </w:r>
      <w:r>
        <w:rPr>
          <w:rFonts w:hint="eastAsia" w:ascii="仿宋_GB2312" w:hAnsi="仿宋_GB2312" w:eastAsia="仿宋_GB2312" w:cs="仿宋_GB2312"/>
          <w:sz w:val="30"/>
          <w:szCs w:val="30"/>
        </w:rPr>
        <w:t>学业考试总成绩（含政策性照顾加分）须达到</w:t>
      </w:r>
      <w:bookmarkEnd w:id="6"/>
      <w:r>
        <w:rPr>
          <w:rFonts w:hint="eastAsia" w:ascii="仿宋_GB2312" w:hAnsi="仿宋_GB2312" w:eastAsia="仿宋_GB2312" w:cs="仿宋_GB2312"/>
          <w:sz w:val="30"/>
          <w:szCs w:val="30"/>
        </w:rPr>
        <w:t>当年度本市公办普通高中最低投档控制分数线。</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黑体" w:hAnsi="黑体" w:eastAsia="黑体"/>
          <w:b/>
          <w:bCs/>
          <w:sz w:val="30"/>
          <w:szCs w:val="30"/>
        </w:rPr>
      </w:pPr>
      <w:r>
        <w:rPr>
          <w:rFonts w:hint="eastAsia" w:ascii="黑体" w:hAnsi="黑体" w:eastAsia="黑体"/>
          <w:b w:val="0"/>
          <w:bCs w:val="0"/>
          <w:sz w:val="30"/>
          <w:szCs w:val="30"/>
          <w:lang w:val="en-US" w:eastAsia="zh-CN"/>
        </w:rPr>
        <w:t>十、防疫要求</w:t>
      </w:r>
    </w:p>
    <w:p>
      <w:pPr>
        <w:pStyle w:val="8"/>
        <w:keepNext w:val="0"/>
        <w:keepLines w:val="0"/>
        <w:pageBreakBefore w:val="0"/>
        <w:widowControl w:val="0"/>
        <w:shd w:val="clear" w:color="auto" w:fill="FFFFFF"/>
        <w:kinsoku/>
        <w:wordWrap/>
        <w:overflowPunct/>
        <w:topLinePunct w:val="0"/>
        <w:autoSpaceDE/>
        <w:autoSpaceDN/>
        <w:bidi w:val="0"/>
        <w:adjustRightInd/>
        <w:spacing w:beforeAutospacing="0" w:afterAutospacing="0"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一）</w:t>
      </w:r>
      <w:r>
        <w:rPr>
          <w:rFonts w:hint="eastAsia" w:ascii="仿宋_GB2312" w:hAnsi="仿宋_GB2312" w:eastAsia="仿宋_GB2312" w:cs="仿宋_GB2312"/>
          <w:kern w:val="2"/>
          <w:sz w:val="30"/>
          <w:szCs w:val="30"/>
        </w:rPr>
        <w:t>健康管理：提前通知</w:t>
      </w:r>
      <w:bookmarkStart w:id="7" w:name="_Hlk99110292"/>
      <w:r>
        <w:rPr>
          <w:rFonts w:hint="eastAsia" w:ascii="仿宋_GB2312" w:hAnsi="仿宋_GB2312" w:eastAsia="仿宋_GB2312" w:cs="仿宋_GB2312"/>
          <w:kern w:val="2"/>
          <w:sz w:val="30"/>
          <w:szCs w:val="30"/>
        </w:rPr>
        <w:t>考生、测试人员</w:t>
      </w:r>
      <w:bookmarkEnd w:id="7"/>
      <w:r>
        <w:rPr>
          <w:rFonts w:hint="eastAsia" w:ascii="仿宋_GB2312" w:hAnsi="仿宋_GB2312" w:eastAsia="仿宋_GB2312" w:cs="仿宋_GB2312"/>
          <w:kern w:val="2"/>
          <w:sz w:val="30"/>
          <w:szCs w:val="30"/>
        </w:rPr>
        <w:t>做好健康管理，</w:t>
      </w:r>
      <w:r>
        <w:rPr>
          <w:rFonts w:hint="eastAsia" w:ascii="仿宋_GB2312" w:hAnsi="仿宋_GB2312" w:eastAsia="仿宋_GB2312" w:cs="仿宋_GB2312"/>
          <w:kern w:val="2"/>
          <w:sz w:val="30"/>
          <w:szCs w:val="30"/>
          <w:lang w:val="en-US" w:eastAsia="zh-CN"/>
        </w:rPr>
        <w:t>如有发烧、咳嗽等症状及时电话告知学校</w:t>
      </w:r>
      <w:r>
        <w:rPr>
          <w:rFonts w:hint="eastAsia" w:ascii="仿宋_GB2312" w:hAnsi="仿宋_GB2312" w:eastAsia="仿宋_GB2312" w:cs="仿宋_GB2312"/>
          <w:kern w:val="2"/>
          <w:sz w:val="30"/>
          <w:szCs w:val="30"/>
        </w:rPr>
        <w:t>。</w:t>
      </w:r>
    </w:p>
    <w:p>
      <w:pPr>
        <w:pStyle w:val="8"/>
        <w:keepNext w:val="0"/>
        <w:keepLines w:val="0"/>
        <w:pageBreakBefore w:val="0"/>
        <w:widowControl w:val="0"/>
        <w:shd w:val="clear" w:color="auto" w:fill="FFFFFF"/>
        <w:kinsoku/>
        <w:wordWrap/>
        <w:overflowPunct/>
        <w:topLinePunct w:val="0"/>
        <w:autoSpaceDE/>
        <w:autoSpaceDN/>
        <w:bidi w:val="0"/>
        <w:adjustRightInd/>
        <w:spacing w:beforeAutospacing="0" w:afterAutospacing="0"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hint="eastAsia" w:ascii="仿宋_GB2312" w:hAnsi="仿宋_GB2312" w:eastAsia="仿宋_GB2312" w:cs="仿宋_GB2312"/>
          <w:kern w:val="2"/>
          <w:sz w:val="30"/>
          <w:szCs w:val="30"/>
          <w:lang w:val="en-US" w:eastAsia="zh-CN"/>
        </w:rPr>
        <w:t>二）</w:t>
      </w:r>
      <w:r>
        <w:rPr>
          <w:rFonts w:hint="eastAsia" w:ascii="仿宋_GB2312" w:hAnsi="仿宋_GB2312" w:eastAsia="仿宋_GB2312" w:cs="仿宋_GB2312"/>
          <w:kern w:val="2"/>
          <w:sz w:val="30"/>
          <w:szCs w:val="30"/>
        </w:rPr>
        <w:t>把好“入口关”：所有考生、工作人员听从指挥</w:t>
      </w:r>
      <w:r>
        <w:rPr>
          <w:rFonts w:hint="eastAsia" w:ascii="仿宋_GB2312" w:hAnsi="仿宋_GB2312" w:eastAsia="仿宋_GB2312" w:cs="仿宋_GB2312"/>
          <w:sz w:val="30"/>
          <w:szCs w:val="30"/>
        </w:rPr>
        <w:t>接受体温检测（体温低于 37.3℃），方可进入测试区域。若体温出现异常，由工作人员领至指定隔离区域进行复测，体温正常进入测试区域，若仍异常则由工作人员和家长对接做好应急处置。无关人员一律不得进入测试区域。</w:t>
      </w:r>
    </w:p>
    <w:p>
      <w:pPr>
        <w:pStyle w:val="26"/>
        <w:keepNext w:val="0"/>
        <w:keepLines w:val="0"/>
        <w:pageBreakBefore w:val="0"/>
        <w:widowControl w:val="0"/>
        <w:kinsoku/>
        <w:wordWrap/>
        <w:overflowPunct/>
        <w:topLinePunct w:val="0"/>
        <w:autoSpaceDE/>
        <w:autoSpaceDN/>
        <w:bidi w:val="0"/>
        <w:adjustRightInd/>
        <w:spacing w:line="56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现场安排医护人员2名，并开启绿色通道，应对突发事件，保障人员安全。</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黑体" w:hAnsi="黑体" w:eastAsia="黑体"/>
          <w:b w:val="0"/>
          <w:bCs w:val="0"/>
          <w:sz w:val="30"/>
          <w:szCs w:val="30"/>
        </w:rPr>
      </w:pPr>
      <w:r>
        <w:rPr>
          <w:rFonts w:hint="eastAsia" w:ascii="黑体" w:hAnsi="黑体" w:eastAsia="黑体"/>
          <w:b w:val="0"/>
          <w:bCs w:val="0"/>
          <w:sz w:val="30"/>
          <w:szCs w:val="30"/>
        </w:rPr>
        <w:t>十一、监督保障</w:t>
      </w:r>
    </w:p>
    <w:p>
      <w:pPr>
        <w:pStyle w:val="26"/>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招生工作领导小组，分工负责资格认定测试程序、测试标准、测试实施、测试监察。组建由校内外专家组成的专家组，开展资格确认工作并全程录像。严格执行各级招生利益相关方回避制度。及时做好资格确认相关信息及通过名单公示工作。</w:t>
      </w:r>
    </w:p>
    <w:p>
      <w:pPr>
        <w:pStyle w:val="26"/>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落实信息公开，加大信息公开力度,通过学校官网和校内公告栏全面、及时、准确公布招收优秀体育学生工作相关信息</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rPr>
        <w:t>主动接受社会监督。</w:t>
      </w:r>
    </w:p>
    <w:p>
      <w:pPr>
        <w:pStyle w:val="26"/>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建立违规招生行为负面清单制度,加大对赛事成绩证书、获奖证书等材料核查力度。对在招生中违规违纪的相关人员给予相应处理，情节严重的依规依纪移送纪检监察部门进行严肃处理。</w:t>
      </w:r>
    </w:p>
    <w:p>
      <w:pPr>
        <w:pStyle w:val="26"/>
        <w:keepNext w:val="0"/>
        <w:keepLines w:val="0"/>
        <w:pageBreakBefore w:val="0"/>
        <w:widowControl w:val="0"/>
        <w:kinsoku/>
        <w:wordWrap/>
        <w:overflowPunct/>
        <w:topLinePunct w:val="0"/>
        <w:autoSpaceDE/>
        <w:autoSpaceDN/>
        <w:bidi w:val="0"/>
        <w:adjustRightInd/>
        <w:spacing w:line="560" w:lineRule="exact"/>
        <w:ind w:firstLine="6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校级咨询、监督电话：</w:t>
      </w:r>
      <w:r>
        <w:rPr>
          <w:rFonts w:hint="eastAsia" w:ascii="仿宋_GB2312" w:hAnsi="仿宋_GB2312" w:eastAsia="仿宋_GB2312" w:cs="仿宋_GB2312"/>
          <w:sz w:val="30"/>
          <w:szCs w:val="30"/>
          <w:highlight w:val="none"/>
          <w:lang w:val="en-US" w:eastAsia="zh-CN"/>
        </w:rPr>
        <w:t>57522540-8017</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lang w:val="en-US" w:eastAsia="zh-CN"/>
        </w:rPr>
        <w:t>孙</w:t>
      </w:r>
      <w:r>
        <w:rPr>
          <w:rFonts w:hint="eastAsia" w:ascii="仿宋_GB2312" w:hAnsi="仿宋_GB2312" w:eastAsia="仿宋_GB2312" w:cs="仿宋_GB2312"/>
          <w:sz w:val="30"/>
          <w:szCs w:val="30"/>
          <w:highlight w:val="none"/>
        </w:rPr>
        <w:t>老师。</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年奉贤区高中阶段学校区级</w:t>
      </w:r>
      <w:r>
        <w:rPr>
          <w:rFonts w:hint="eastAsia" w:ascii="仿宋_GB2312" w:hAnsi="仿宋_GB2312" w:eastAsia="仿宋_GB2312" w:cs="仿宋_GB2312"/>
          <w:sz w:val="30"/>
          <w:szCs w:val="30"/>
          <w:lang w:val="en-US" w:eastAsia="zh-CN"/>
        </w:rPr>
        <w:t>艺术骨干</w:t>
      </w:r>
      <w:r>
        <w:rPr>
          <w:rFonts w:hint="eastAsia" w:ascii="仿宋_GB2312" w:hAnsi="仿宋_GB2312" w:eastAsia="仿宋_GB2312" w:cs="仿宋_GB2312"/>
          <w:sz w:val="30"/>
          <w:szCs w:val="30"/>
        </w:rPr>
        <w:t>学生资格确认报名表》</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年奉贤区高中阶段学校区级</w:t>
      </w:r>
      <w:r>
        <w:rPr>
          <w:rFonts w:hint="eastAsia" w:ascii="仿宋_GB2312" w:hAnsi="仿宋_GB2312" w:eastAsia="仿宋_GB2312" w:cs="仿宋_GB2312"/>
          <w:sz w:val="30"/>
          <w:szCs w:val="30"/>
          <w:lang w:val="en-US" w:eastAsia="zh-CN"/>
        </w:rPr>
        <w:t>艺术骨干</w:t>
      </w:r>
      <w:r>
        <w:rPr>
          <w:rFonts w:hint="eastAsia" w:ascii="仿宋_GB2312" w:hAnsi="仿宋_GB2312" w:eastAsia="仿宋_GB2312" w:cs="仿宋_GB2312"/>
          <w:sz w:val="30"/>
          <w:szCs w:val="30"/>
        </w:rPr>
        <w:t>学生资格确认汇总表</w:t>
      </w: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上海市</w:t>
      </w:r>
      <w:r>
        <w:rPr>
          <w:rFonts w:hint="eastAsia" w:ascii="仿宋_GB2312" w:hAnsi="仿宋_GB2312" w:eastAsia="仿宋_GB2312" w:cs="仿宋_GB2312"/>
          <w:sz w:val="30"/>
          <w:szCs w:val="30"/>
          <w:lang w:val="en-US" w:eastAsia="zh-CN"/>
        </w:rPr>
        <w:t>奉贤区曙光中学</w:t>
      </w:r>
    </w:p>
    <w:p>
      <w:pPr>
        <w:keepNext w:val="0"/>
        <w:keepLines w:val="0"/>
        <w:pageBreakBefore w:val="0"/>
        <w:widowControl w:val="0"/>
        <w:kinsoku/>
        <w:wordWrap/>
        <w:overflowPunct/>
        <w:topLinePunct w:val="0"/>
        <w:autoSpaceDE/>
        <w:autoSpaceDN/>
        <w:bidi w:val="0"/>
        <w:adjustRightInd/>
        <w:spacing w:line="560" w:lineRule="exact"/>
        <w:ind w:firstLine="6096" w:firstLineChars="2032"/>
        <w:jc w:val="right"/>
        <w:textAlignment w:val="auto"/>
        <w:rPr>
          <w:rFonts w:hint="eastAsia" w:ascii="黑体" w:hAnsi="黑体" w:eastAsia="仿宋_GB2312" w:cs="仿宋"/>
          <w:sz w:val="30"/>
          <w:szCs w:val="30"/>
          <w:lang w:eastAsia="zh-Hans"/>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lang w:val="en-US" w:eastAsia="zh-Hans"/>
        </w:rPr>
        <w:t>日</w:t>
      </w:r>
    </w:p>
    <w:p>
      <w:pPr>
        <w:rPr>
          <w:rFonts w:hint="eastAsia" w:ascii="黑体" w:hAnsi="黑体" w:eastAsia="黑体" w:cs="仿宋"/>
          <w:sz w:val="30"/>
          <w:szCs w:val="30"/>
        </w:rPr>
      </w:pPr>
    </w:p>
    <w:p>
      <w:pPr>
        <w:rPr>
          <w:rFonts w:hint="eastAsia" w:ascii="黑体" w:hAnsi="黑体" w:eastAsia="黑体" w:cs="仿宋"/>
          <w:sz w:val="30"/>
          <w:szCs w:val="30"/>
        </w:rPr>
      </w:pPr>
    </w:p>
    <w:p>
      <w:pPr>
        <w:rPr>
          <w:rFonts w:hint="eastAsia" w:ascii="黑体" w:hAnsi="黑体" w:eastAsia="黑体" w:cs="仿宋"/>
          <w:sz w:val="30"/>
          <w:szCs w:val="30"/>
        </w:rPr>
      </w:pPr>
    </w:p>
    <w:p>
      <w:pPr>
        <w:rPr>
          <w:rFonts w:hint="eastAsia" w:ascii="黑体" w:hAnsi="黑体" w:eastAsia="黑体" w:cs="仿宋"/>
          <w:sz w:val="30"/>
          <w:szCs w:val="30"/>
        </w:rPr>
      </w:pPr>
    </w:p>
    <w:p>
      <w:pPr>
        <w:rPr>
          <w:rFonts w:hint="eastAsia" w:ascii="黑体" w:hAnsi="黑体" w:eastAsia="黑体" w:cs="仿宋"/>
          <w:sz w:val="30"/>
          <w:szCs w:val="30"/>
        </w:rPr>
      </w:pPr>
    </w:p>
    <w:p>
      <w:pPr>
        <w:rPr>
          <w:rFonts w:hint="eastAsia" w:ascii="黑体" w:hAnsi="黑体" w:eastAsia="黑体" w:cs="仿宋"/>
          <w:sz w:val="30"/>
          <w:szCs w:val="30"/>
        </w:rPr>
      </w:pPr>
    </w:p>
    <w:p>
      <w:pPr>
        <w:rPr>
          <w:rFonts w:hint="eastAsia" w:ascii="黑体" w:hAnsi="黑体" w:eastAsia="黑体" w:cs="仿宋"/>
          <w:sz w:val="30"/>
          <w:szCs w:val="30"/>
        </w:rPr>
      </w:pPr>
      <w:r>
        <w:rPr>
          <w:rFonts w:hint="eastAsia" w:ascii="黑体" w:hAnsi="黑体" w:eastAsia="黑体" w:cs="仿宋"/>
          <w:sz w:val="30"/>
          <w:szCs w:val="30"/>
        </w:rPr>
        <w:br w:type="page"/>
      </w:r>
    </w:p>
    <w:p>
      <w:pPr>
        <w:rPr>
          <w:rFonts w:hint="eastAsia" w:ascii="仿宋" w:hAnsi="仿宋" w:eastAsia="仿宋" w:cs="仿宋"/>
          <w:b/>
          <w:bCs w:val="0"/>
          <w:sz w:val="38"/>
          <w:szCs w:val="38"/>
        </w:rPr>
      </w:pPr>
      <w:r>
        <w:rPr>
          <w:rFonts w:hint="eastAsia" w:ascii="黑体" w:hAnsi="黑体" w:eastAsia="黑体" w:cs="仿宋"/>
          <w:sz w:val="30"/>
          <w:szCs w:val="30"/>
        </w:rPr>
        <w:t>附件1</w:t>
      </w:r>
    </w:p>
    <w:p>
      <w:pPr>
        <w:adjustRightInd w:val="0"/>
        <w:snapToGrid w:val="0"/>
        <w:spacing w:line="56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年上海市高中阶段学校区级艺术骨干学生资格</w:t>
      </w:r>
    </w:p>
    <w:p>
      <w:pPr>
        <w:adjustRightInd w:val="0"/>
        <w:snapToGrid w:val="0"/>
        <w:spacing w:line="560" w:lineRule="exact"/>
        <w:jc w:val="center"/>
        <w:rPr>
          <w:rFonts w:ascii="方正小标宋简体" w:hAnsi="华文中宋" w:eastAsia="方正小标宋简体" w:cs="华文中宋"/>
          <w:bCs/>
          <w:sz w:val="38"/>
          <w:szCs w:val="38"/>
        </w:rPr>
      </w:pPr>
      <w:r>
        <w:rPr>
          <w:rFonts w:hint="eastAsia" w:ascii="方正小标宋简体" w:hAnsi="方正小标宋简体" w:eastAsia="方正小标宋简体" w:cs="方正小标宋简体"/>
          <w:b w:val="0"/>
          <w:bCs/>
          <w:sz w:val="36"/>
          <w:szCs w:val="36"/>
        </w:rPr>
        <w:t>确认报名表</w:t>
      </w:r>
    </w:p>
    <w:p>
      <w:pPr>
        <w:rPr>
          <w:rFonts w:hint="eastAsia" w:ascii="仿宋" w:hAnsi="仿宋" w:eastAsia="仿宋"/>
          <w:sz w:val="24"/>
          <w:szCs w:val="24"/>
        </w:rPr>
      </w:pPr>
      <w:r>
        <w:rPr>
          <w:rFonts w:hint="eastAsia" w:ascii="仿宋" w:hAnsi="仿宋" w:eastAsia="仿宋" w:cs="仿宋"/>
          <w:sz w:val="24"/>
          <w:szCs w:val="24"/>
        </w:rPr>
        <w:t>区：</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毕业学校（盖章）：</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学生报名号：</w:t>
      </w:r>
      <w:r>
        <w:rPr>
          <w:rFonts w:hint="eastAsia" w:ascii="仿宋" w:hAnsi="仿宋" w:eastAsia="仿宋" w:cs="仿宋"/>
          <w:sz w:val="24"/>
          <w:szCs w:val="24"/>
          <w:u w:val="single"/>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048"/>
        <w:gridCol w:w="502"/>
        <w:gridCol w:w="491"/>
        <w:gridCol w:w="508"/>
        <w:gridCol w:w="216"/>
        <w:gridCol w:w="930"/>
        <w:gridCol w:w="510"/>
        <w:gridCol w:w="5"/>
        <w:gridCol w:w="43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姓  名</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性</w:t>
            </w:r>
            <w:r>
              <w:rPr>
                <w:rStyle w:val="14"/>
                <w:rFonts w:hint="eastAsia" w:ascii="仿宋" w:hAnsi="仿宋" w:eastAsia="仿宋"/>
                <w:sz w:val="24"/>
              </w:rPr>
              <w:t xml:space="preserve"> </w:t>
            </w:r>
            <w:r>
              <w:rPr>
                <w:rFonts w:hint="eastAsia" w:ascii="仿宋" w:hAnsi="仿宋" w:eastAsia="仿宋"/>
                <w:sz w:val="24"/>
              </w:rPr>
              <w:t>别</w:t>
            </w:r>
          </w:p>
        </w:tc>
        <w:tc>
          <w:tcPr>
            <w:tcW w:w="7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lang w:eastAsia="zh-CN"/>
              </w:rPr>
            </w:pPr>
            <w:r>
              <w:rPr>
                <w:rFonts w:hint="eastAsia" w:ascii="仿宋" w:hAnsi="仿宋" w:eastAsia="仿宋"/>
                <w:sz w:val="24"/>
              </w:rPr>
              <w:t>出生</w:t>
            </w:r>
            <w:r>
              <w:rPr>
                <w:rFonts w:hint="eastAsia" w:ascii="仿宋" w:hAnsi="仿宋" w:eastAsia="仿宋"/>
                <w:sz w:val="24"/>
                <w:lang w:eastAsia="zh-CN"/>
              </w:rPr>
              <w:t>日期</w:t>
            </w:r>
          </w:p>
        </w:tc>
        <w:tc>
          <w:tcPr>
            <w:tcW w:w="195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户籍地址</w:t>
            </w:r>
          </w:p>
        </w:tc>
        <w:tc>
          <w:tcPr>
            <w:tcW w:w="7159"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家庭住址</w:t>
            </w:r>
          </w:p>
        </w:tc>
        <w:tc>
          <w:tcPr>
            <w:tcW w:w="376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电  话</w:t>
            </w:r>
          </w:p>
        </w:tc>
        <w:tc>
          <w:tcPr>
            <w:tcW w:w="195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身份证号</w:t>
            </w:r>
          </w:p>
        </w:tc>
        <w:tc>
          <w:tcPr>
            <w:tcW w:w="376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上海学籍号</w:t>
            </w:r>
          </w:p>
        </w:tc>
        <w:tc>
          <w:tcPr>
            <w:tcW w:w="195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29"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sz w:val="24"/>
                <w:lang w:eastAsia="zh-CN"/>
              </w:rPr>
            </w:pPr>
            <w:r>
              <w:rPr>
                <w:rFonts w:hint="eastAsia" w:ascii="仿宋" w:hAnsi="仿宋" w:eastAsia="仿宋"/>
                <w:sz w:val="24"/>
                <w:lang w:eastAsia="zh-CN"/>
              </w:rPr>
              <w:t>报考学校</w:t>
            </w:r>
          </w:p>
        </w:tc>
        <w:tc>
          <w:tcPr>
            <w:tcW w:w="376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sz w:val="24"/>
              </w:rPr>
            </w:pPr>
          </w:p>
        </w:tc>
        <w:tc>
          <w:tcPr>
            <w:tcW w:w="14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报考项目</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文艺特长介绍</w:t>
            </w:r>
          </w:p>
        </w:tc>
        <w:tc>
          <w:tcPr>
            <w:tcW w:w="7159"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280" w:firstLineChars="950"/>
              <w:jc w:val="center"/>
              <w:rPr>
                <w:rFonts w:hint="eastAsia" w:ascii="仿宋" w:hAnsi="仿宋" w:eastAsia="仿宋"/>
                <w:sz w:val="24"/>
              </w:rPr>
            </w:pPr>
          </w:p>
          <w:p>
            <w:pPr>
              <w:spacing w:line="360" w:lineRule="exact"/>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4"/>
              </w:rPr>
            </w:pPr>
            <w:r>
              <w:rPr>
                <w:rFonts w:hint="eastAsia" w:ascii="仿宋" w:hAnsi="仿宋" w:eastAsia="仿宋"/>
                <w:sz w:val="24"/>
              </w:rPr>
              <w:t xml:space="preserve">考生（签名）：         家长（签名）：       </w:t>
            </w:r>
          </w:p>
          <w:p>
            <w:pPr>
              <w:keepNext w:val="0"/>
              <w:keepLines w:val="0"/>
              <w:pageBreakBefore w:val="0"/>
              <w:widowControl w:val="0"/>
              <w:kinsoku/>
              <w:wordWrap/>
              <w:overflowPunct/>
              <w:topLinePunct w:val="0"/>
              <w:autoSpaceDE/>
              <w:autoSpaceDN/>
              <w:bidi w:val="0"/>
              <w:adjustRightInd/>
              <w:snapToGrid/>
              <w:spacing w:line="300" w:lineRule="exact"/>
              <w:ind w:firstLine="5040" w:firstLineChars="2100"/>
              <w:textAlignment w:val="auto"/>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竞赛获奖情况</w:t>
            </w:r>
          </w:p>
          <w:p>
            <w:pPr>
              <w:spacing w:line="360" w:lineRule="exact"/>
              <w:rPr>
                <w:rFonts w:ascii="仿宋" w:hAnsi="仿宋" w:eastAsia="仿宋"/>
                <w:sz w:val="24"/>
              </w:rPr>
            </w:pPr>
            <w:r>
              <w:rPr>
                <w:rFonts w:hint="eastAsia" w:ascii="仿宋" w:hAnsi="仿宋" w:eastAsia="仿宋"/>
                <w:sz w:val="24"/>
              </w:rPr>
              <w:t>（附原件和复印件）</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竞赛时间</w:t>
            </w:r>
          </w:p>
        </w:tc>
        <w:tc>
          <w:tcPr>
            <w:tcW w:w="15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sz w:val="24"/>
              </w:rPr>
            </w:pPr>
            <w:r>
              <w:rPr>
                <w:rFonts w:hint="eastAsia" w:ascii="仿宋" w:hAnsi="仿宋" w:eastAsia="仿宋"/>
                <w:sz w:val="24"/>
              </w:rPr>
              <w:t>竞赛地点</w:t>
            </w:r>
          </w:p>
        </w:tc>
        <w:tc>
          <w:tcPr>
            <w:tcW w:w="209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sz w:val="24"/>
              </w:rPr>
            </w:pPr>
            <w:r>
              <w:rPr>
                <w:rFonts w:hint="eastAsia" w:ascii="仿宋" w:hAnsi="仿宋" w:eastAsia="仿宋"/>
                <w:sz w:val="24"/>
              </w:rPr>
              <w:t>竞赛名称</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sz w:val="24"/>
              </w:rPr>
            </w:pPr>
            <w:r>
              <w:rPr>
                <w:rFonts w:hint="eastAsia" w:ascii="仿宋" w:hAnsi="仿宋" w:eastAsia="仿宋"/>
                <w:sz w:val="24"/>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50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209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50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209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9"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spacing w:before="0" w:beforeAutospacing="0" w:after="0" w:afterAutospacing="0" w:line="360" w:lineRule="exact"/>
              <w:jc w:val="center"/>
              <w:rPr>
                <w:rFonts w:ascii="仿宋" w:hAnsi="仿宋" w:eastAsia="仿宋"/>
                <w:kern w:val="2"/>
              </w:rPr>
            </w:pPr>
            <w:r>
              <w:rPr>
                <w:rFonts w:hint="eastAsia" w:ascii="仿宋" w:hAnsi="仿宋" w:eastAsia="仿宋"/>
                <w:kern w:val="2"/>
              </w:rPr>
              <w:t>区学生艺术团</w:t>
            </w:r>
          </w:p>
          <w:p>
            <w:pPr>
              <w:pStyle w:val="8"/>
              <w:spacing w:before="0" w:beforeAutospacing="0" w:after="0" w:afterAutospacing="0" w:line="360" w:lineRule="exact"/>
              <w:jc w:val="center"/>
              <w:rPr>
                <w:rFonts w:ascii="仿宋" w:hAnsi="仿宋" w:eastAsia="仿宋"/>
                <w:kern w:val="2"/>
              </w:rPr>
            </w:pPr>
            <w:r>
              <w:rPr>
                <w:rFonts w:hint="eastAsia" w:ascii="仿宋" w:hAnsi="仿宋" w:eastAsia="仿宋"/>
                <w:kern w:val="2"/>
              </w:rPr>
              <w:t>推荐意见</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exact"/>
              <w:ind w:firstLine="240" w:firstLineChars="100"/>
              <w:rPr>
                <w:rFonts w:hint="eastAsia" w:ascii="仿宋" w:hAnsi="仿宋" w:eastAsia="仿宋"/>
                <w:kern w:val="2"/>
                <w:lang w:eastAsia="zh-CN"/>
              </w:rPr>
            </w:pPr>
            <w:r>
              <w:rPr>
                <w:rFonts w:hint="eastAsia" w:ascii="仿宋" w:hAnsi="仿宋" w:eastAsia="仿宋"/>
                <w:kern w:val="2"/>
              </w:rPr>
              <w:t>入团</w:t>
            </w:r>
            <w:r>
              <w:rPr>
                <w:rFonts w:hint="eastAsia" w:ascii="仿宋" w:hAnsi="仿宋" w:eastAsia="仿宋"/>
                <w:kern w:val="2"/>
                <w:lang w:eastAsia="zh-CN"/>
              </w:rPr>
              <w:t>日期</w:t>
            </w:r>
          </w:p>
        </w:tc>
        <w:tc>
          <w:tcPr>
            <w:tcW w:w="1501"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exact"/>
              <w:rPr>
                <w:rFonts w:ascii="仿宋" w:hAnsi="仿宋" w:eastAsia="仿宋"/>
                <w:kern w:val="2"/>
              </w:rPr>
            </w:pPr>
          </w:p>
        </w:tc>
        <w:tc>
          <w:tcPr>
            <w:tcW w:w="2091" w:type="dxa"/>
            <w:gridSpan w:val="5"/>
            <w:tcBorders>
              <w:top w:val="single" w:color="auto" w:sz="4" w:space="0"/>
              <w:left w:val="single" w:color="auto" w:sz="4" w:space="0"/>
              <w:bottom w:val="single" w:color="auto" w:sz="4" w:space="0"/>
              <w:right w:val="single" w:color="auto" w:sz="4" w:space="0"/>
            </w:tcBorders>
            <w:noWrap w:val="0"/>
            <w:vAlign w:val="center"/>
          </w:tcPr>
          <w:p>
            <w:pPr>
              <w:pStyle w:val="8"/>
              <w:spacing w:line="360" w:lineRule="exact"/>
              <w:jc w:val="center"/>
              <w:rPr>
                <w:rFonts w:hint="eastAsia" w:ascii="仿宋" w:hAnsi="仿宋" w:eastAsia="仿宋"/>
                <w:kern w:val="2"/>
                <w:lang w:eastAsia="zh-CN"/>
              </w:rPr>
            </w:pPr>
            <w:r>
              <w:rPr>
                <w:rFonts w:hint="eastAsia" w:ascii="仿宋" w:hAnsi="仿宋" w:eastAsia="仿宋"/>
                <w:kern w:val="2"/>
                <w:lang w:eastAsia="zh-CN"/>
              </w:rPr>
              <w:t>连续团龄</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exact"/>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2048" w:type="dxa"/>
            <w:tcBorders>
              <w:top w:val="single" w:color="auto" w:sz="4" w:space="0"/>
              <w:left w:val="single" w:color="auto" w:sz="4" w:space="0"/>
              <w:right w:val="single" w:color="auto" w:sz="4" w:space="0"/>
            </w:tcBorders>
            <w:noWrap w:val="0"/>
            <w:vAlign w:val="center"/>
          </w:tcPr>
          <w:p>
            <w:pPr>
              <w:pStyle w:val="8"/>
              <w:spacing w:line="360" w:lineRule="exact"/>
              <w:ind w:firstLine="240" w:firstLineChars="100"/>
              <w:rPr>
                <w:rFonts w:hint="eastAsia" w:ascii="仿宋" w:hAnsi="仿宋" w:eastAsia="仿宋"/>
                <w:kern w:val="2"/>
                <w:lang w:eastAsia="zh-CN"/>
              </w:rPr>
            </w:pPr>
            <w:r>
              <w:rPr>
                <w:rFonts w:hint="eastAsia" w:ascii="仿宋" w:hAnsi="仿宋" w:eastAsia="仿宋"/>
                <w:kern w:val="2"/>
                <w:lang w:eastAsia="zh-CN"/>
              </w:rPr>
              <w:t>在团表现</w:t>
            </w:r>
          </w:p>
        </w:tc>
        <w:tc>
          <w:tcPr>
            <w:tcW w:w="5111"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60" w:lineRule="exact"/>
              <w:rPr>
                <w:rFonts w:hint="eastAsia" w:ascii="仿宋" w:hAnsi="仿宋" w:eastAsia="仿宋"/>
                <w:kern w:val="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仿宋" w:hAnsi="仿宋" w:eastAsia="仿宋"/>
                <w:kern w:val="2"/>
                <w:lang w:eastAsia="zh-CN"/>
              </w:rPr>
            </w:pPr>
            <w:r>
              <w:rPr>
                <w:rFonts w:hint="eastAsia" w:ascii="仿宋" w:hAnsi="仿宋" w:eastAsia="仿宋"/>
                <w:kern w:val="2"/>
                <w:lang w:eastAsia="zh-CN"/>
              </w:rPr>
              <w:t>签字（盖章）：</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right"/>
              <w:textAlignment w:val="auto"/>
              <w:rPr>
                <w:rFonts w:hint="eastAsia" w:ascii="仿宋" w:hAnsi="仿宋" w:eastAsia="仿宋"/>
                <w:kern w:val="2"/>
                <w:lang w:eastAsia="zh-CN"/>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毕业学校</w:t>
            </w:r>
          </w:p>
          <w:p>
            <w:pPr>
              <w:widowControl/>
              <w:jc w:val="center"/>
              <w:rPr>
                <w:rFonts w:ascii="仿宋" w:hAnsi="仿宋" w:eastAsia="仿宋"/>
                <w:sz w:val="24"/>
              </w:rPr>
            </w:pPr>
            <w:r>
              <w:rPr>
                <w:rFonts w:hint="eastAsia" w:ascii="仿宋" w:hAnsi="仿宋" w:eastAsia="仿宋" w:cs="Times New Roman"/>
                <w:kern w:val="2"/>
                <w:sz w:val="24"/>
                <w:szCs w:val="24"/>
                <w:lang w:val="en-US" w:eastAsia="zh-CN" w:bidi="ar-SA"/>
              </w:rPr>
              <w:t>意见</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 w:hAnsi="仿宋" w:eastAsia="仿宋" w:cs="仿宋"/>
                <w:sz w:val="24"/>
                <w:szCs w:val="24"/>
              </w:rPr>
            </w:pPr>
            <w:r>
              <w:rPr>
                <w:rFonts w:hint="eastAsia" w:ascii="仿宋" w:hAnsi="仿宋" w:eastAsia="仿宋" w:cs="仿宋"/>
                <w:sz w:val="21"/>
                <w:szCs w:val="21"/>
              </w:rPr>
              <w:t>已公示5个工作日，同意该生报名。</w:t>
            </w:r>
            <w:r>
              <w:rPr>
                <w:rFonts w:ascii="仿宋" w:hAnsi="仿宋" w:eastAsia="仿宋" w:cs="仿宋"/>
                <w:sz w:val="21"/>
                <w:szCs w:val="21"/>
              </w:rPr>
              <w:t xml:space="preserve">  </w:t>
            </w:r>
            <w:r>
              <w:rPr>
                <w:rFonts w:ascii="仿宋" w:hAnsi="仿宋" w:eastAsia="仿宋" w:cs="仿宋"/>
                <w:sz w:val="24"/>
                <w:szCs w:val="24"/>
              </w:rPr>
              <w:t xml:space="preserve">    </w:t>
            </w:r>
          </w:p>
          <w:p>
            <w:pPr>
              <w:spacing w:line="440" w:lineRule="exact"/>
              <w:jc w:val="center"/>
              <w:rPr>
                <w:rFonts w:ascii="仿宋" w:hAnsi="仿宋" w:eastAsia="仿宋" w:cs="仿宋"/>
                <w:sz w:val="30"/>
                <w:szCs w:val="30"/>
              </w:rPr>
            </w:pPr>
            <w:r>
              <w:rPr>
                <w:rFonts w:ascii="仿宋" w:hAnsi="仿宋" w:eastAsia="仿宋" w:cs="仿宋"/>
                <w:sz w:val="30"/>
                <w:szCs w:val="30"/>
              </w:rPr>
              <w:t xml:space="preserve">      </w:t>
            </w:r>
          </w:p>
          <w:p>
            <w:pPr>
              <w:spacing w:line="440" w:lineRule="exact"/>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签字（盖章）：</w:t>
            </w:r>
          </w:p>
          <w:p>
            <w:pPr>
              <w:spacing w:line="440" w:lineRule="exact"/>
              <w:jc w:val="center"/>
              <w:rPr>
                <w:rFonts w:hint="eastAsia" w:ascii="仿宋" w:hAnsi="仿宋" w:eastAsia="仿宋"/>
                <w:kern w:val="2"/>
              </w:rPr>
            </w:pPr>
            <w:r>
              <w:rPr>
                <w:rFonts w:hint="eastAsia" w:ascii="仿宋" w:hAnsi="仿宋" w:eastAsia="仿宋" w:cs="Times New Roman"/>
                <w:kern w:val="2"/>
                <w:sz w:val="24"/>
                <w:szCs w:val="24"/>
                <w:lang w:val="en-US" w:eastAsia="zh-CN" w:bidi="ar-SA"/>
              </w:rPr>
              <w:t xml:space="preserve">   年  月  日</w:t>
            </w:r>
          </w:p>
        </w:tc>
        <w:tc>
          <w:tcPr>
            <w:tcW w:w="2145"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招生学校</w:t>
            </w:r>
          </w:p>
          <w:p>
            <w:pPr>
              <w:spacing w:line="44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意见</w:t>
            </w:r>
          </w:p>
        </w:tc>
        <w:tc>
          <w:tcPr>
            <w:tcW w:w="246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cs="仿宋"/>
                <w:sz w:val="30"/>
                <w:szCs w:val="30"/>
              </w:rPr>
            </w:pPr>
            <w:r>
              <w:rPr>
                <w:rFonts w:hint="eastAsia" w:ascii="仿宋" w:hAnsi="仿宋" w:eastAsia="仿宋" w:cs="仿宋"/>
                <w:sz w:val="21"/>
                <w:szCs w:val="21"/>
              </w:rPr>
              <w:t>已公示5个工作日，同意该生通过资格确认。</w:t>
            </w:r>
            <w:r>
              <w:rPr>
                <w:rFonts w:ascii="仿宋" w:hAnsi="仿宋" w:eastAsia="仿宋" w:cs="仿宋"/>
                <w:sz w:val="30"/>
                <w:szCs w:val="30"/>
              </w:rPr>
              <w:t xml:space="preserve">  </w:t>
            </w:r>
          </w:p>
          <w:p>
            <w:pPr>
              <w:spacing w:line="440" w:lineRule="exact"/>
              <w:rPr>
                <w:rFonts w:ascii="仿宋" w:hAnsi="仿宋" w:eastAsia="仿宋" w:cs="仿宋"/>
                <w:sz w:val="30"/>
                <w:szCs w:val="30"/>
              </w:rPr>
            </w:pPr>
            <w:r>
              <w:rPr>
                <w:rFonts w:ascii="仿宋" w:hAnsi="仿宋" w:eastAsia="仿宋" w:cs="仿宋"/>
                <w:sz w:val="30"/>
                <w:szCs w:val="30"/>
              </w:rPr>
              <w:t xml:space="preserve">   </w:t>
            </w:r>
          </w:p>
          <w:p>
            <w:pPr>
              <w:spacing w:line="440" w:lineRule="exact"/>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签字（盖章）：</w:t>
            </w:r>
          </w:p>
          <w:p>
            <w:pPr>
              <w:spacing w:line="440" w:lineRule="exact"/>
              <w:jc w:val="center"/>
              <w:rPr>
                <w:rFonts w:ascii="仿宋" w:hAnsi="仿宋" w:eastAsia="仿宋"/>
                <w:kern w:val="2"/>
              </w:rPr>
            </w:pPr>
            <w:r>
              <w:rPr>
                <w:rFonts w:hint="eastAsia" w:ascii="仿宋" w:hAnsi="仿宋" w:eastAsia="仿宋" w:cs="Times New Roman"/>
                <w:kern w:val="2"/>
                <w:sz w:val="24"/>
                <w:szCs w:val="24"/>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sz w:val="24"/>
              </w:rPr>
            </w:pPr>
            <w:r>
              <w:rPr>
                <w:rFonts w:hint="eastAsia" w:ascii="仿宋" w:hAnsi="仿宋" w:eastAsia="仿宋" w:cs="Times New Roman"/>
                <w:kern w:val="2"/>
                <w:sz w:val="24"/>
                <w:szCs w:val="24"/>
                <w:lang w:val="en-US" w:eastAsia="zh-CN" w:bidi="ar-SA"/>
              </w:rPr>
              <w:t>区教育行政部门意见</w:t>
            </w:r>
          </w:p>
        </w:tc>
        <w:tc>
          <w:tcPr>
            <w:tcW w:w="7159" w:type="dxa"/>
            <w:gridSpan w:val="10"/>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Times New Roman"/>
                <w:kern w:val="2"/>
                <w:sz w:val="24"/>
                <w:szCs w:val="24"/>
                <w:lang w:val="en-US" w:eastAsia="zh-CN" w:bidi="ar-SA"/>
              </w:rPr>
            </w:pPr>
          </w:p>
          <w:p>
            <w:pPr>
              <w:spacing w:line="440" w:lineRule="exact"/>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签字（盖章）：</w:t>
            </w:r>
          </w:p>
          <w:p>
            <w:pPr>
              <w:pStyle w:val="8"/>
              <w:spacing w:line="360" w:lineRule="exact"/>
              <w:jc w:val="right"/>
              <w:rPr>
                <w:rFonts w:ascii="仿宋" w:hAnsi="仿宋" w:eastAsia="仿宋"/>
                <w:kern w:val="2"/>
              </w:rPr>
            </w:pPr>
            <w:r>
              <w:rPr>
                <w:rFonts w:hint="eastAsia" w:ascii="仿宋" w:hAnsi="仿宋" w:eastAsia="仿宋" w:cs="Times New Roman"/>
                <w:kern w:val="2"/>
                <w:sz w:val="24"/>
                <w:szCs w:val="24"/>
                <w:lang w:val="en-US" w:eastAsia="zh-CN" w:bidi="ar-SA"/>
              </w:rPr>
              <w:t xml:space="preserve">   年  月  日</w:t>
            </w:r>
          </w:p>
        </w:tc>
      </w:tr>
    </w:tbl>
    <w:p>
      <w:pPr>
        <w:spacing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备注：此表一式</w:t>
      </w:r>
      <w:r>
        <w:rPr>
          <w:rFonts w:hint="eastAsia" w:ascii="仿宋" w:hAnsi="仿宋" w:eastAsia="仿宋" w:cs="仿宋"/>
          <w:color w:val="000000"/>
          <w:sz w:val="24"/>
          <w:szCs w:val="24"/>
          <w:lang w:eastAsia="zh-CN"/>
        </w:rPr>
        <w:t>三</w:t>
      </w:r>
      <w:r>
        <w:rPr>
          <w:rFonts w:hint="eastAsia" w:ascii="仿宋" w:hAnsi="仿宋" w:eastAsia="仿宋" w:cs="仿宋"/>
          <w:color w:val="000000"/>
          <w:sz w:val="24"/>
          <w:szCs w:val="24"/>
        </w:rPr>
        <w:t>份</w:t>
      </w:r>
      <w:r>
        <w:rPr>
          <w:rFonts w:hint="default" w:ascii="仿宋" w:hAnsi="仿宋" w:eastAsia="仿宋" w:cs="仿宋"/>
          <w:color w:val="auto"/>
          <w:sz w:val="24"/>
          <w:szCs w:val="24"/>
        </w:rPr>
        <w:t>，</w:t>
      </w:r>
      <w:r>
        <w:rPr>
          <w:rFonts w:hint="eastAsia" w:ascii="仿宋" w:hAnsi="仿宋" w:eastAsia="仿宋" w:cs="仿宋"/>
          <w:color w:val="000000"/>
          <w:sz w:val="24"/>
          <w:szCs w:val="24"/>
        </w:rPr>
        <w:t>本表由区教育行政部门，区招</w:t>
      </w:r>
      <w:r>
        <w:rPr>
          <w:rFonts w:hint="eastAsia" w:ascii="仿宋" w:hAnsi="仿宋" w:eastAsia="仿宋" w:cs="仿宋"/>
          <w:color w:val="000000"/>
          <w:sz w:val="24"/>
          <w:szCs w:val="24"/>
          <w:lang w:eastAsia="zh-CN"/>
        </w:rPr>
        <w:t>考机构</w:t>
      </w:r>
      <w:r>
        <w:rPr>
          <w:rFonts w:hint="eastAsia" w:ascii="仿宋" w:hAnsi="仿宋" w:eastAsia="仿宋" w:cs="仿宋"/>
          <w:color w:val="000000"/>
          <w:sz w:val="24"/>
          <w:szCs w:val="24"/>
        </w:rPr>
        <w:t>、招收学校各留一份。</w:t>
      </w:r>
    </w:p>
    <w:p>
      <w:pPr>
        <w:spacing w:line="600" w:lineRule="exact"/>
        <w:rPr>
          <w:rFonts w:hint="eastAsia" w:ascii="黑体" w:hAnsi="黑体" w:eastAsia="黑体"/>
          <w:sz w:val="32"/>
          <w:szCs w:val="32"/>
        </w:rPr>
        <w:sectPr>
          <w:headerReference r:id="rId3" w:type="default"/>
          <w:footerReference r:id="rId4" w:type="default"/>
          <w:pgSz w:w="11906" w:h="16838"/>
          <w:pgMar w:top="1418" w:right="1418" w:bottom="1418" w:left="1418" w:header="851" w:footer="1361" w:gutter="57"/>
          <w:pgNumType w:fmt="numberInDash" w:start="12"/>
          <w:cols w:space="720" w:num="1"/>
          <w:docGrid w:type="lines" w:linePitch="312" w:charSpace="0"/>
        </w:sectPr>
      </w:pPr>
    </w:p>
    <w:p>
      <w:pPr>
        <w:spacing w:line="60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adjustRightInd w:val="0"/>
        <w:snapToGrid w:val="0"/>
        <w:spacing w:line="560" w:lineRule="exact"/>
        <w:jc w:val="center"/>
        <w:rPr>
          <w:rFonts w:hint="eastAsia" w:ascii="仿宋" w:hAnsi="仿宋" w:eastAsia="仿宋" w:cs="仿宋"/>
          <w:b/>
          <w:bCs w:val="0"/>
          <w:sz w:val="38"/>
          <w:szCs w:val="38"/>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年上海市高中阶段学校区级艺术骨干学生资格确认汇总表</w:t>
      </w:r>
    </w:p>
    <w:p>
      <w:pPr>
        <w:adjustRightInd w:val="0"/>
        <w:snapToGrid w:val="0"/>
        <w:spacing w:line="560" w:lineRule="exact"/>
        <w:rPr>
          <w:rFonts w:ascii="仿宋_GB2312" w:hAnsi="仿宋_GB2312" w:eastAsia="仿宋_GB2312"/>
          <w:sz w:val="28"/>
          <w:szCs w:val="30"/>
        </w:rPr>
      </w:pPr>
      <w:r>
        <w:rPr>
          <w:rFonts w:hint="eastAsia" w:ascii="仿宋_GB2312" w:hAnsi="仿宋_GB2312" w:eastAsia="仿宋_GB2312"/>
          <w:sz w:val="28"/>
          <w:szCs w:val="30"/>
        </w:rPr>
        <w:t>区教育行政部门/学校（盖章）：</w:t>
      </w:r>
      <w:r>
        <w:rPr>
          <w:rFonts w:hint="eastAsia" w:ascii="仿宋_GB2312" w:hAnsi="仿宋_GB2312" w:eastAsia="仿宋_GB2312"/>
          <w:sz w:val="28"/>
          <w:szCs w:val="30"/>
          <w:u w:val="single"/>
        </w:rPr>
        <w:t xml:space="preserve">               </w:t>
      </w:r>
      <w:r>
        <w:rPr>
          <w:rFonts w:hint="eastAsia" w:ascii="仿宋_GB2312" w:hAnsi="仿宋_GB2312" w:eastAsia="仿宋_GB2312"/>
          <w:sz w:val="28"/>
          <w:szCs w:val="30"/>
        </w:rPr>
        <w:t xml:space="preserve"> 联系人：</w:t>
      </w:r>
      <w:r>
        <w:rPr>
          <w:rFonts w:hint="eastAsia" w:ascii="仿宋_GB2312" w:hAnsi="仿宋_GB2312" w:eastAsia="仿宋_GB2312"/>
          <w:sz w:val="28"/>
          <w:szCs w:val="30"/>
          <w:u w:val="single"/>
        </w:rPr>
        <w:t xml:space="preserve">               </w:t>
      </w:r>
      <w:r>
        <w:rPr>
          <w:rFonts w:hint="eastAsia" w:ascii="仿宋_GB2312" w:hAnsi="仿宋_GB2312" w:eastAsia="仿宋_GB2312"/>
          <w:sz w:val="28"/>
          <w:szCs w:val="30"/>
        </w:rPr>
        <w:t xml:space="preserve"> 联系电话：</w:t>
      </w:r>
      <w:r>
        <w:rPr>
          <w:rFonts w:hint="eastAsia" w:ascii="仿宋_GB2312" w:hAnsi="仿宋_GB2312" w:eastAsia="仿宋_GB2312"/>
          <w:sz w:val="28"/>
          <w:szCs w:val="30"/>
          <w:u w:val="single"/>
        </w:rPr>
        <w:t xml:space="preserve"> </w:t>
      </w:r>
      <w:r>
        <w:rPr>
          <w:rFonts w:ascii="仿宋_GB2312" w:hAnsi="仿宋_GB2312" w:eastAsia="仿宋_GB2312"/>
          <w:sz w:val="28"/>
          <w:szCs w:val="30"/>
          <w:u w:val="single"/>
        </w:rPr>
        <w:t xml:space="preserve">              </w:t>
      </w:r>
    </w:p>
    <w:tbl>
      <w:tblPr>
        <w:tblStyle w:val="10"/>
        <w:tblpPr w:leftFromText="180" w:rightFromText="180" w:vertAnchor="text" w:tblpXSpec="center" w:tblpY="1"/>
        <w:tblOverlap w:val="never"/>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55"/>
        <w:gridCol w:w="2535"/>
        <w:gridCol w:w="2266"/>
        <w:gridCol w:w="1356"/>
        <w:gridCol w:w="840"/>
        <w:gridCol w:w="1065"/>
        <w:gridCol w:w="96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sz w:val="24"/>
              </w:rPr>
            </w:pPr>
            <w:r>
              <w:rPr>
                <w:rFonts w:hint="eastAsia" w:ascii="仿宋_GB2312" w:hAnsi="仿宋_GB2312" w:eastAsia="仿宋_GB2312"/>
                <w:sz w:val="24"/>
              </w:rPr>
              <w:t>序号</w:t>
            </w:r>
          </w:p>
        </w:tc>
        <w:tc>
          <w:tcPr>
            <w:tcW w:w="2655" w:type="dxa"/>
            <w:noWrap/>
            <w:vAlign w:val="center"/>
          </w:tcPr>
          <w:p>
            <w:pPr>
              <w:widowControl/>
              <w:adjustRightInd w:val="0"/>
              <w:snapToGrid w:val="0"/>
              <w:spacing w:line="440" w:lineRule="exact"/>
              <w:jc w:val="center"/>
              <w:rPr>
                <w:rFonts w:ascii="仿宋_GB2312" w:hAnsi="仿宋_GB2312" w:eastAsia="仿宋_GB2312"/>
                <w:sz w:val="24"/>
              </w:rPr>
            </w:pPr>
            <w:r>
              <w:rPr>
                <w:rFonts w:hint="eastAsia" w:ascii="仿宋_GB2312" w:hAnsi="仿宋_GB2312" w:eastAsia="仿宋_GB2312"/>
                <w:sz w:val="24"/>
              </w:rPr>
              <w:t>毕业学校</w:t>
            </w:r>
          </w:p>
        </w:tc>
        <w:tc>
          <w:tcPr>
            <w:tcW w:w="2535" w:type="dxa"/>
            <w:noWrap/>
            <w:vAlign w:val="center"/>
          </w:tcPr>
          <w:p>
            <w:pPr>
              <w:widowControl/>
              <w:adjustRightInd w:val="0"/>
              <w:snapToGrid w:val="0"/>
              <w:spacing w:line="440" w:lineRule="exact"/>
              <w:ind w:left="-48" w:leftChars="-23" w:right="-40" w:rightChars="-19"/>
              <w:jc w:val="center"/>
              <w:rPr>
                <w:rFonts w:ascii="仿宋_GB2312" w:hAnsi="仿宋_GB2312" w:eastAsia="仿宋_GB2312"/>
                <w:sz w:val="24"/>
              </w:rPr>
            </w:pPr>
            <w:r>
              <w:rPr>
                <w:rFonts w:hint="eastAsia" w:ascii="仿宋_GB2312" w:hAnsi="仿宋_GB2312" w:eastAsia="仿宋_GB2312"/>
                <w:sz w:val="24"/>
              </w:rPr>
              <w:t>报名学校</w:t>
            </w:r>
          </w:p>
        </w:tc>
        <w:tc>
          <w:tcPr>
            <w:tcW w:w="2266" w:type="dxa"/>
            <w:noWrap/>
            <w:vAlign w:val="center"/>
          </w:tcPr>
          <w:p>
            <w:pPr>
              <w:widowControl/>
              <w:adjustRightInd w:val="0"/>
              <w:snapToGrid w:val="0"/>
              <w:spacing w:line="440" w:lineRule="exact"/>
              <w:ind w:left="-31" w:leftChars="-15" w:right="-80" w:rightChars="-38"/>
              <w:jc w:val="center"/>
              <w:rPr>
                <w:rFonts w:ascii="仿宋_GB2312" w:hAnsi="仿宋_GB2312" w:eastAsia="仿宋_GB2312"/>
                <w:sz w:val="24"/>
              </w:rPr>
            </w:pPr>
            <w:r>
              <w:rPr>
                <w:rFonts w:hint="eastAsia" w:ascii="仿宋_GB2312" w:hAnsi="仿宋_GB2312" w:eastAsia="仿宋_GB2312"/>
                <w:sz w:val="24"/>
              </w:rPr>
              <w:t>考生报名号</w:t>
            </w:r>
          </w:p>
        </w:tc>
        <w:tc>
          <w:tcPr>
            <w:tcW w:w="1356" w:type="dxa"/>
            <w:noWrap/>
            <w:vAlign w:val="center"/>
          </w:tcPr>
          <w:p>
            <w:pPr>
              <w:widowControl/>
              <w:adjustRightInd w:val="0"/>
              <w:snapToGrid w:val="0"/>
              <w:spacing w:line="440" w:lineRule="exact"/>
              <w:jc w:val="center"/>
              <w:rPr>
                <w:rFonts w:ascii="仿宋_GB2312" w:hAnsi="仿宋_GB2312" w:eastAsia="仿宋_GB2312"/>
                <w:sz w:val="24"/>
              </w:rPr>
            </w:pPr>
            <w:r>
              <w:rPr>
                <w:rFonts w:hint="eastAsia" w:ascii="仿宋_GB2312" w:hAnsi="仿宋_GB2312" w:eastAsia="仿宋_GB2312"/>
                <w:sz w:val="24"/>
              </w:rPr>
              <w:t>姓名</w:t>
            </w:r>
          </w:p>
        </w:tc>
        <w:tc>
          <w:tcPr>
            <w:tcW w:w="840" w:type="dxa"/>
            <w:noWrap/>
            <w:vAlign w:val="center"/>
          </w:tcPr>
          <w:p>
            <w:pPr>
              <w:widowControl/>
              <w:adjustRightInd w:val="0"/>
              <w:snapToGrid w:val="0"/>
              <w:spacing w:line="440" w:lineRule="exact"/>
              <w:jc w:val="center"/>
              <w:rPr>
                <w:rFonts w:ascii="仿宋_GB2312" w:hAnsi="仿宋_GB2312" w:eastAsia="仿宋_GB2312"/>
                <w:sz w:val="24"/>
              </w:rPr>
            </w:pPr>
            <w:r>
              <w:rPr>
                <w:rFonts w:hint="eastAsia" w:ascii="仿宋_GB2312" w:hAnsi="仿宋_GB2312" w:eastAsia="仿宋_GB2312"/>
                <w:sz w:val="24"/>
              </w:rPr>
              <w:t>性别</w:t>
            </w:r>
          </w:p>
        </w:tc>
        <w:tc>
          <w:tcPr>
            <w:tcW w:w="1065" w:type="dxa"/>
            <w:noWrap/>
            <w:vAlign w:val="center"/>
          </w:tcPr>
          <w:p>
            <w:pPr>
              <w:widowControl/>
              <w:adjustRightInd w:val="0"/>
              <w:snapToGrid w:val="0"/>
              <w:spacing w:line="440" w:lineRule="exact"/>
              <w:jc w:val="center"/>
              <w:rPr>
                <w:rFonts w:ascii="仿宋_GB2312" w:hAnsi="仿宋_GB2312" w:eastAsia="仿宋_GB2312"/>
                <w:sz w:val="24"/>
              </w:rPr>
            </w:pPr>
            <w:r>
              <w:rPr>
                <w:rFonts w:hint="eastAsia" w:ascii="仿宋_GB2312" w:hAnsi="仿宋_GB2312" w:eastAsia="仿宋_GB2312"/>
                <w:sz w:val="24"/>
              </w:rPr>
              <w:t>项目</w:t>
            </w:r>
          </w:p>
        </w:tc>
        <w:tc>
          <w:tcPr>
            <w:tcW w:w="968" w:type="dxa"/>
            <w:noWrap/>
            <w:vAlign w:val="center"/>
          </w:tcPr>
          <w:p>
            <w:pPr>
              <w:widowControl/>
              <w:adjustRightInd w:val="0"/>
              <w:snapToGrid w:val="0"/>
              <w:spacing w:line="440" w:lineRule="exact"/>
              <w:jc w:val="center"/>
              <w:rPr>
                <w:rFonts w:ascii="仿宋_GB2312" w:hAnsi="仿宋_GB2312" w:eastAsia="仿宋_GB2312"/>
                <w:sz w:val="24"/>
              </w:rPr>
            </w:pPr>
            <w:r>
              <w:rPr>
                <w:rFonts w:hint="eastAsia" w:ascii="仿宋_GB2312" w:hAnsi="仿宋_GB2312" w:eastAsia="仿宋_GB2312"/>
                <w:sz w:val="24"/>
              </w:rPr>
              <w:t>小项</w:t>
            </w:r>
          </w:p>
        </w:tc>
        <w:tc>
          <w:tcPr>
            <w:tcW w:w="1560" w:type="dxa"/>
            <w:noWrap/>
            <w:vAlign w:val="center"/>
          </w:tcPr>
          <w:p>
            <w:pPr>
              <w:widowControl/>
              <w:adjustRightInd w:val="0"/>
              <w:snapToGrid w:val="0"/>
              <w:spacing w:line="440" w:lineRule="exact"/>
              <w:jc w:val="center"/>
              <w:rPr>
                <w:rFonts w:ascii="仿宋_GB2312" w:hAnsi="仿宋_GB2312" w:eastAsia="仿宋_GB2312"/>
                <w:sz w:val="24"/>
              </w:rPr>
            </w:pPr>
            <w:r>
              <w:rPr>
                <w:rFonts w:hint="eastAsia" w:ascii="仿宋_GB2312" w:hAns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65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53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26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35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84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06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96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56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65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53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26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35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84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06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96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56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65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53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26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35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84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06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96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56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65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53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26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35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84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06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96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56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65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53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26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35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84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06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96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56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65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53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26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35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84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06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96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56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65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53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26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35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84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06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96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56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65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53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26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35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84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06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96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56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65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53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226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356"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84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065"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968"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c>
          <w:tcPr>
            <w:tcW w:w="1560" w:type="dxa"/>
            <w:noWrap/>
            <w:vAlign w:val="center"/>
          </w:tcPr>
          <w:p>
            <w:pPr>
              <w:widowControl/>
              <w:adjustRightInd w:val="0"/>
              <w:snapToGrid w:val="0"/>
              <w:spacing w:line="440" w:lineRule="exact"/>
              <w:jc w:val="center"/>
              <w:rPr>
                <w:rFonts w:ascii="仿宋_GB2312" w:hAnsi="仿宋_GB2312" w:eastAsia="仿宋_GB2312" w:cs="仿宋_GB2312"/>
                <w:kern w:val="0"/>
                <w:sz w:val="24"/>
              </w:rPr>
            </w:pPr>
          </w:p>
        </w:tc>
      </w:tr>
    </w:tbl>
    <w:p>
      <w:pPr>
        <w:adjustRightInd w:val="0"/>
        <w:snapToGrid w:val="0"/>
        <w:spacing w:line="36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注：区级报送的本表一式三份，市教育行政部门、市招考机构、区教育行政部门各留一份。学校报送的本表一式三份，区教育行政部门、区招考机构与招生学校各留一份。学校填写的本表须加盖学校公章，区级填写的本表须加盖区教育行政部门公章。</w:t>
      </w:r>
    </w:p>
    <w:p>
      <w:pPr>
        <w:adjustRightInd w:val="0"/>
        <w:snapToGrid w:val="0"/>
        <w:spacing w:line="560" w:lineRule="exact"/>
        <w:jc w:val="center"/>
        <w:rPr>
          <w:rFonts w:hint="eastAsia" w:ascii="方正小标宋简体" w:hAnsi="华文中宋" w:eastAsia="方正小标宋简体" w:cs="华文中宋"/>
          <w:bCs/>
          <w:sz w:val="38"/>
          <w:szCs w:val="38"/>
        </w:rPr>
      </w:pPr>
    </w:p>
    <w:p>
      <w:pPr>
        <w:pStyle w:val="29"/>
        <w:tabs>
          <w:tab w:val="left" w:pos="426"/>
        </w:tabs>
        <w:snapToGrid w:val="0"/>
        <w:ind w:right="-340" w:rightChars="-162" w:firstLine="0" w:firstLineChars="0"/>
        <w:rPr>
          <w:rFonts w:ascii="方正小标宋简体" w:hAnsi="宋体" w:eastAsia="方正小标宋简体"/>
          <w:bCs/>
          <w:sz w:val="44"/>
          <w:szCs w:val="44"/>
        </w:rPr>
      </w:pPr>
    </w:p>
    <w:sectPr>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29392E-0D44-4A62-A280-C516EC1CED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2C57D25F-5E05-4081-ABA5-7DC6FD8C521F}"/>
  </w:font>
  <w:font w:name="仿宋_GB2312">
    <w:altName w:val="仿宋"/>
    <w:panose1 w:val="02010609030101010101"/>
    <w:charset w:val="86"/>
    <w:family w:val="modern"/>
    <w:pitch w:val="default"/>
    <w:sig w:usb0="00000000" w:usb1="00000000" w:usb2="00000000" w:usb3="00000000" w:csb0="00040000" w:csb1="00000000"/>
    <w:embedRegular r:id="rId3" w:fontKey="{579E1A85-1E97-4137-872E-31A8D0F3795D}"/>
  </w:font>
  <w:font w:name="方正小标宋简体">
    <w:panose1 w:val="02000000000000000000"/>
    <w:charset w:val="86"/>
    <w:family w:val="auto"/>
    <w:pitch w:val="default"/>
    <w:sig w:usb0="00000001" w:usb1="08000000" w:usb2="00000000" w:usb3="00000000" w:csb0="00040000" w:csb1="00000000"/>
    <w:embedRegular r:id="rId4" w:fontKey="{5EE886BE-F651-4E33-925B-E3FDF8DB9E59}"/>
  </w:font>
  <w:font w:name="楷体">
    <w:panose1 w:val="02010609060101010101"/>
    <w:charset w:val="86"/>
    <w:family w:val="modern"/>
    <w:pitch w:val="default"/>
    <w:sig w:usb0="800002BF" w:usb1="38CF7CFA" w:usb2="00000016" w:usb3="00000000" w:csb0="00040001" w:csb1="00000000"/>
    <w:embedRegular r:id="rId5" w:fontKey="{AD7F168B-5B64-47AE-84E8-37B2504CCA6F}"/>
  </w:font>
  <w:font w:name="楷体_GB2312">
    <w:altName w:val="楷体"/>
    <w:panose1 w:val="02010609030101010101"/>
    <w:charset w:val="86"/>
    <w:family w:val="auto"/>
    <w:pitch w:val="default"/>
    <w:sig w:usb0="00000000" w:usb1="00000000" w:usb2="00000000" w:usb3="00000000" w:csb0="00040000" w:csb1="00000000"/>
    <w:embedRegular r:id="rId6" w:fontKey="{19B610EE-E4B3-4544-8144-3281D747E4D0}"/>
  </w:font>
  <w:font w:name="华文中宋">
    <w:panose1 w:val="02010600040101010101"/>
    <w:charset w:val="86"/>
    <w:family w:val="auto"/>
    <w:pitch w:val="default"/>
    <w:sig w:usb0="00000287" w:usb1="080F0000" w:usb2="00000000" w:usb3="00000000" w:csb0="0004009F" w:csb1="DFD70000"/>
    <w:embedRegular r:id="rId7" w:fontKey="{DE7972C7-AAB2-4749-9F21-81CBB6CC85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- 1 -</w:t>
                          </w:r>
                          <w:r>
                            <w:rPr>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- 1 -</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114405"/>
    </w:sdtPr>
    <w:sdtEndPr>
      <w:rPr>
        <w:sz w:val="22"/>
        <w:szCs w:val="22"/>
      </w:rPr>
    </w:sdtEndPr>
    <w:sdtContent>
      <w:p>
        <w:pPr>
          <w:pStyle w:val="6"/>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2</w:t>
        </w:r>
        <w:r>
          <w:rPr>
            <w:sz w:val="22"/>
            <w:szCs w:val="22"/>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B8E77"/>
    <w:multiLevelType w:val="singleLevel"/>
    <w:tmpl w:val="CD8B8E77"/>
    <w:lvl w:ilvl="0" w:tentative="0">
      <w:start w:val="1"/>
      <w:numFmt w:val="decimal"/>
      <w:lvlText w:val="%1."/>
      <w:lvlJc w:val="left"/>
      <w:pPr>
        <w:tabs>
          <w:tab w:val="left" w:pos="312"/>
        </w:tabs>
      </w:pPr>
    </w:lvl>
  </w:abstractNum>
  <w:abstractNum w:abstractNumId="1">
    <w:nsid w:val="4E82757A"/>
    <w:multiLevelType w:val="singleLevel"/>
    <w:tmpl w:val="4E8275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wOTVlM2YzMDA4MDhiODAzZGQ3YWVkMzBhOWY0ZjIifQ=="/>
  </w:docVars>
  <w:rsids>
    <w:rsidRoot w:val="00CC3A08"/>
    <w:rsid w:val="0001303B"/>
    <w:rsid w:val="0003166F"/>
    <w:rsid w:val="00037E8E"/>
    <w:rsid w:val="00040B1C"/>
    <w:rsid w:val="0007698C"/>
    <w:rsid w:val="000905F5"/>
    <w:rsid w:val="00096E45"/>
    <w:rsid w:val="000A185D"/>
    <w:rsid w:val="000D1745"/>
    <w:rsid w:val="000D1B77"/>
    <w:rsid w:val="000E3FC6"/>
    <w:rsid w:val="000F7D12"/>
    <w:rsid w:val="0011234E"/>
    <w:rsid w:val="00145755"/>
    <w:rsid w:val="001541EE"/>
    <w:rsid w:val="001636EA"/>
    <w:rsid w:val="0017270D"/>
    <w:rsid w:val="00185B5F"/>
    <w:rsid w:val="00186944"/>
    <w:rsid w:val="001B2283"/>
    <w:rsid w:val="001B309E"/>
    <w:rsid w:val="001B4DE5"/>
    <w:rsid w:val="001D1CF9"/>
    <w:rsid w:val="001E07BD"/>
    <w:rsid w:val="0021377F"/>
    <w:rsid w:val="002664B7"/>
    <w:rsid w:val="002B6095"/>
    <w:rsid w:val="002C0EEF"/>
    <w:rsid w:val="002C3217"/>
    <w:rsid w:val="002E727B"/>
    <w:rsid w:val="002F3FDE"/>
    <w:rsid w:val="00305AA2"/>
    <w:rsid w:val="00310AD8"/>
    <w:rsid w:val="00312E53"/>
    <w:rsid w:val="00313E97"/>
    <w:rsid w:val="00317327"/>
    <w:rsid w:val="00335EF8"/>
    <w:rsid w:val="00337E8A"/>
    <w:rsid w:val="0036091E"/>
    <w:rsid w:val="00374367"/>
    <w:rsid w:val="0039276B"/>
    <w:rsid w:val="003A6733"/>
    <w:rsid w:val="003B4E36"/>
    <w:rsid w:val="003D4CBD"/>
    <w:rsid w:val="003E2D7D"/>
    <w:rsid w:val="00430521"/>
    <w:rsid w:val="004460B4"/>
    <w:rsid w:val="004821A0"/>
    <w:rsid w:val="0049250C"/>
    <w:rsid w:val="0049258C"/>
    <w:rsid w:val="004B61D1"/>
    <w:rsid w:val="004C20AF"/>
    <w:rsid w:val="004C4A03"/>
    <w:rsid w:val="004C7831"/>
    <w:rsid w:val="004E58CD"/>
    <w:rsid w:val="005011B4"/>
    <w:rsid w:val="00517181"/>
    <w:rsid w:val="0053799B"/>
    <w:rsid w:val="005420B1"/>
    <w:rsid w:val="00546D4A"/>
    <w:rsid w:val="00571BF7"/>
    <w:rsid w:val="005928C9"/>
    <w:rsid w:val="005A5FAB"/>
    <w:rsid w:val="005A7A0D"/>
    <w:rsid w:val="005C05ED"/>
    <w:rsid w:val="005D2730"/>
    <w:rsid w:val="005F354C"/>
    <w:rsid w:val="005F6C9E"/>
    <w:rsid w:val="00611E0F"/>
    <w:rsid w:val="00626258"/>
    <w:rsid w:val="00665BFB"/>
    <w:rsid w:val="00695EE6"/>
    <w:rsid w:val="006A146F"/>
    <w:rsid w:val="006B1A8C"/>
    <w:rsid w:val="006C78C2"/>
    <w:rsid w:val="00712482"/>
    <w:rsid w:val="00715A61"/>
    <w:rsid w:val="00740A64"/>
    <w:rsid w:val="007614CE"/>
    <w:rsid w:val="00764486"/>
    <w:rsid w:val="00774501"/>
    <w:rsid w:val="00793B6B"/>
    <w:rsid w:val="007A5A16"/>
    <w:rsid w:val="007D1DDC"/>
    <w:rsid w:val="007F7535"/>
    <w:rsid w:val="0080257C"/>
    <w:rsid w:val="00812148"/>
    <w:rsid w:val="00816168"/>
    <w:rsid w:val="00817BA3"/>
    <w:rsid w:val="008212D6"/>
    <w:rsid w:val="008713DC"/>
    <w:rsid w:val="0087168A"/>
    <w:rsid w:val="008905FE"/>
    <w:rsid w:val="008C355C"/>
    <w:rsid w:val="008C632B"/>
    <w:rsid w:val="009175E0"/>
    <w:rsid w:val="00921E66"/>
    <w:rsid w:val="00957B17"/>
    <w:rsid w:val="009A0652"/>
    <w:rsid w:val="009B1559"/>
    <w:rsid w:val="009C3416"/>
    <w:rsid w:val="009F3077"/>
    <w:rsid w:val="00A01F5B"/>
    <w:rsid w:val="00A40DBF"/>
    <w:rsid w:val="00A52D24"/>
    <w:rsid w:val="00A5421A"/>
    <w:rsid w:val="00A55838"/>
    <w:rsid w:val="00A92B2A"/>
    <w:rsid w:val="00AF2BAB"/>
    <w:rsid w:val="00B2159B"/>
    <w:rsid w:val="00B33A6F"/>
    <w:rsid w:val="00B34F5A"/>
    <w:rsid w:val="00B43996"/>
    <w:rsid w:val="00B5134E"/>
    <w:rsid w:val="00B648D1"/>
    <w:rsid w:val="00B659F6"/>
    <w:rsid w:val="00B84EFD"/>
    <w:rsid w:val="00B96EF3"/>
    <w:rsid w:val="00BB53BB"/>
    <w:rsid w:val="00BC11D8"/>
    <w:rsid w:val="00C22300"/>
    <w:rsid w:val="00C376B5"/>
    <w:rsid w:val="00C659EC"/>
    <w:rsid w:val="00C84186"/>
    <w:rsid w:val="00C87BEE"/>
    <w:rsid w:val="00C91B41"/>
    <w:rsid w:val="00CA44A7"/>
    <w:rsid w:val="00CB47D7"/>
    <w:rsid w:val="00CC3A08"/>
    <w:rsid w:val="00CC4546"/>
    <w:rsid w:val="00D026F1"/>
    <w:rsid w:val="00D46FD2"/>
    <w:rsid w:val="00D64653"/>
    <w:rsid w:val="00DE7B66"/>
    <w:rsid w:val="00DF1C4F"/>
    <w:rsid w:val="00E01055"/>
    <w:rsid w:val="00E3552A"/>
    <w:rsid w:val="00E36FD6"/>
    <w:rsid w:val="00E5381A"/>
    <w:rsid w:val="00E70C08"/>
    <w:rsid w:val="00E763A6"/>
    <w:rsid w:val="00EA3409"/>
    <w:rsid w:val="00EB00A6"/>
    <w:rsid w:val="00EC0D0B"/>
    <w:rsid w:val="00EC3B38"/>
    <w:rsid w:val="00F03328"/>
    <w:rsid w:val="00F039EF"/>
    <w:rsid w:val="00F0542C"/>
    <w:rsid w:val="00F05E67"/>
    <w:rsid w:val="00F065C0"/>
    <w:rsid w:val="00F244D1"/>
    <w:rsid w:val="00F3041C"/>
    <w:rsid w:val="00F45984"/>
    <w:rsid w:val="00F52A34"/>
    <w:rsid w:val="00F664DA"/>
    <w:rsid w:val="00FB0C1E"/>
    <w:rsid w:val="00FB2C5E"/>
    <w:rsid w:val="00FC7D2A"/>
    <w:rsid w:val="014D48D5"/>
    <w:rsid w:val="01E7372B"/>
    <w:rsid w:val="042E26EB"/>
    <w:rsid w:val="049A386C"/>
    <w:rsid w:val="04E91826"/>
    <w:rsid w:val="0500080C"/>
    <w:rsid w:val="05DA4C65"/>
    <w:rsid w:val="08340858"/>
    <w:rsid w:val="09B7060D"/>
    <w:rsid w:val="0C2D568A"/>
    <w:rsid w:val="0C321B11"/>
    <w:rsid w:val="0EB64E2A"/>
    <w:rsid w:val="10BD6382"/>
    <w:rsid w:val="140D62C1"/>
    <w:rsid w:val="142620FD"/>
    <w:rsid w:val="14BD0A3A"/>
    <w:rsid w:val="14E442F6"/>
    <w:rsid w:val="18524974"/>
    <w:rsid w:val="19A277FE"/>
    <w:rsid w:val="1A0453F4"/>
    <w:rsid w:val="1A414177"/>
    <w:rsid w:val="1B2A000C"/>
    <w:rsid w:val="1BBA181D"/>
    <w:rsid w:val="1D1E045E"/>
    <w:rsid w:val="22546385"/>
    <w:rsid w:val="244C2494"/>
    <w:rsid w:val="25176611"/>
    <w:rsid w:val="256B065B"/>
    <w:rsid w:val="28F07E1E"/>
    <w:rsid w:val="298E2B3A"/>
    <w:rsid w:val="29EB1566"/>
    <w:rsid w:val="2B107731"/>
    <w:rsid w:val="2C456251"/>
    <w:rsid w:val="2CB27EE5"/>
    <w:rsid w:val="2DC90B3D"/>
    <w:rsid w:val="2E6155F5"/>
    <w:rsid w:val="32C96BC6"/>
    <w:rsid w:val="33690A31"/>
    <w:rsid w:val="33D87B9A"/>
    <w:rsid w:val="35FE4372"/>
    <w:rsid w:val="37B67EF6"/>
    <w:rsid w:val="38EB1E2F"/>
    <w:rsid w:val="3A844255"/>
    <w:rsid w:val="3B8850AB"/>
    <w:rsid w:val="40F41E3E"/>
    <w:rsid w:val="41493F12"/>
    <w:rsid w:val="41E522CD"/>
    <w:rsid w:val="422E48CE"/>
    <w:rsid w:val="44D16FF4"/>
    <w:rsid w:val="45EB00C7"/>
    <w:rsid w:val="46002126"/>
    <w:rsid w:val="47A078D0"/>
    <w:rsid w:val="49616FEC"/>
    <w:rsid w:val="4DB56DF9"/>
    <w:rsid w:val="5298108D"/>
    <w:rsid w:val="54C144FA"/>
    <w:rsid w:val="5556068C"/>
    <w:rsid w:val="55B25B5A"/>
    <w:rsid w:val="56AB0FBE"/>
    <w:rsid w:val="58B42698"/>
    <w:rsid w:val="5AEA2B03"/>
    <w:rsid w:val="5BE018CB"/>
    <w:rsid w:val="5E621D24"/>
    <w:rsid w:val="609E6196"/>
    <w:rsid w:val="60CF5BBF"/>
    <w:rsid w:val="63471508"/>
    <w:rsid w:val="64A7530F"/>
    <w:rsid w:val="64F74364"/>
    <w:rsid w:val="65D041D7"/>
    <w:rsid w:val="6668546E"/>
    <w:rsid w:val="66B17E4A"/>
    <w:rsid w:val="695D132E"/>
    <w:rsid w:val="69731BEA"/>
    <w:rsid w:val="6F003164"/>
    <w:rsid w:val="6FF689B3"/>
    <w:rsid w:val="724C4D00"/>
    <w:rsid w:val="72527701"/>
    <w:rsid w:val="75736215"/>
    <w:rsid w:val="767B404B"/>
    <w:rsid w:val="79022A03"/>
    <w:rsid w:val="7A8467B3"/>
    <w:rsid w:val="7CF11C59"/>
    <w:rsid w:val="7E001518"/>
    <w:rsid w:val="7F9D72D6"/>
    <w:rsid w:val="EFFB2959"/>
    <w:rsid w:val="FF3B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w:basedOn w:val="1"/>
    <w:qFormat/>
    <w:uiPriority w:val="1"/>
    <w:pPr>
      <w:ind w:left="120" w:right="257" w:firstLine="559"/>
    </w:pPr>
    <w:rPr>
      <w:rFonts w:ascii="仿宋" w:hAnsi="仿宋" w:eastAsia="仿宋" w:cs="仿宋"/>
      <w:sz w:val="28"/>
      <w:szCs w:val="28"/>
      <w:lang w:val="zh-CN" w:bidi="zh-CN"/>
    </w:rPr>
  </w:style>
  <w:style w:type="paragraph" w:styleId="4">
    <w:name w:val="Body Text Indent"/>
    <w:basedOn w:val="1"/>
    <w:link w:val="24"/>
    <w:qFormat/>
    <w:uiPriority w:val="99"/>
    <w:pPr>
      <w:spacing w:line="480" w:lineRule="exact"/>
      <w:ind w:firstLine="560" w:firstLineChars="200"/>
    </w:pPr>
    <w:rPr>
      <w:rFonts w:ascii="仿宋_GB2312" w:hAnsi="Times New Roman" w:eastAsia="仿宋_GB2312" w:cs="仿宋_GB2312"/>
      <w:color w:val="000000"/>
      <w:kern w:val="0"/>
      <w:sz w:val="28"/>
      <w:szCs w:val="28"/>
    </w:rPr>
  </w:style>
  <w:style w:type="paragraph" w:styleId="5">
    <w:name w:val="Balloon Text"/>
    <w:basedOn w:val="1"/>
    <w:link w:val="28"/>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2"/>
    <w:next w:val="2"/>
    <w:link w:val="20"/>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styleId="16">
    <w:name w:val="annotation reference"/>
    <w:basedOn w:val="12"/>
    <w:unhideWhenUsed/>
    <w:qFormat/>
    <w:uiPriority w:val="99"/>
    <w:rPr>
      <w:sz w:val="21"/>
      <w:szCs w:val="21"/>
    </w:rPr>
  </w:style>
  <w:style w:type="character" w:customStyle="1" w:styleId="17">
    <w:name w:val="批注文字 字符"/>
    <w:basedOn w:val="12"/>
    <w:link w:val="2"/>
    <w:semiHidden/>
    <w:qFormat/>
    <w:uiPriority w:val="99"/>
    <w:rPr>
      <w:kern w:val="2"/>
      <w:sz w:val="21"/>
      <w:szCs w:val="24"/>
    </w:rPr>
  </w:style>
  <w:style w:type="character" w:customStyle="1" w:styleId="18">
    <w:name w:val="页脚 字符"/>
    <w:basedOn w:val="12"/>
    <w:link w:val="6"/>
    <w:qFormat/>
    <w:uiPriority w:val="99"/>
    <w:rPr>
      <w:sz w:val="18"/>
      <w:szCs w:val="18"/>
    </w:rPr>
  </w:style>
  <w:style w:type="character" w:customStyle="1" w:styleId="19">
    <w:name w:val="页眉 字符"/>
    <w:basedOn w:val="12"/>
    <w:link w:val="7"/>
    <w:qFormat/>
    <w:uiPriority w:val="99"/>
    <w:rPr>
      <w:sz w:val="18"/>
      <w:szCs w:val="18"/>
    </w:rPr>
  </w:style>
  <w:style w:type="character" w:customStyle="1" w:styleId="20">
    <w:name w:val="批注主题 字符"/>
    <w:basedOn w:val="17"/>
    <w:link w:val="9"/>
    <w:semiHidden/>
    <w:qFormat/>
    <w:uiPriority w:val="99"/>
    <w:rPr>
      <w:b/>
      <w:bCs/>
      <w:kern w:val="2"/>
      <w:sz w:val="21"/>
      <w:szCs w:val="24"/>
    </w:rPr>
  </w:style>
  <w:style w:type="character" w:customStyle="1" w:styleId="21">
    <w:name w:val="未处理的提及1"/>
    <w:basedOn w:val="12"/>
    <w:unhideWhenUsed/>
    <w:qFormat/>
    <w:uiPriority w:val="99"/>
    <w:rPr>
      <w:color w:val="605E5C"/>
      <w:shd w:val="clear" w:color="auto" w:fill="E1DFDD"/>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正文文本缩进 字符"/>
    <w:basedOn w:val="12"/>
    <w:link w:val="4"/>
    <w:qFormat/>
    <w:uiPriority w:val="99"/>
    <w:rPr>
      <w:rFonts w:ascii="仿宋_GB2312" w:hAnsi="Times New Roman" w:eastAsia="仿宋_GB2312" w:cs="仿宋_GB2312"/>
      <w:color w:val="000000"/>
      <w:sz w:val="28"/>
      <w:szCs w:val="28"/>
    </w:rPr>
  </w:style>
  <w:style w:type="paragraph" w:customStyle="1" w:styleId="25">
    <w:name w:val="列表段落1"/>
    <w:basedOn w:val="1"/>
    <w:qFormat/>
    <w:uiPriority w:val="34"/>
    <w:pPr>
      <w:ind w:firstLine="420" w:firstLineChars="200"/>
    </w:pPr>
  </w:style>
  <w:style w:type="paragraph" w:customStyle="1" w:styleId="26">
    <w:name w:val="List Paragraph"/>
    <w:basedOn w:val="1"/>
    <w:qFormat/>
    <w:uiPriority w:val="34"/>
    <w:pPr>
      <w:ind w:firstLine="420" w:firstLineChars="200"/>
    </w:pPr>
  </w:style>
  <w:style w:type="paragraph" w:customStyle="1" w:styleId="27">
    <w:name w:val="179"/>
    <w:basedOn w:val="1"/>
    <w:qFormat/>
    <w:uiPriority w:val="0"/>
    <w:pPr>
      <w:widowControl/>
      <w:ind w:firstLine="420" w:firstLineChars="200"/>
      <w:textAlignment w:val="baseline"/>
    </w:pPr>
    <w:rPr>
      <w:rFonts w:ascii="等线" w:hAnsi="等线" w:eastAsia="等线"/>
    </w:rPr>
  </w:style>
  <w:style w:type="character" w:customStyle="1" w:styleId="28">
    <w:name w:val="批注框文本 字符"/>
    <w:basedOn w:val="12"/>
    <w:link w:val="5"/>
    <w:semiHidden/>
    <w:qFormat/>
    <w:uiPriority w:val="99"/>
    <w:rPr>
      <w:kern w:val="2"/>
      <w:sz w:val="18"/>
      <w:szCs w:val="18"/>
    </w:rPr>
  </w:style>
  <w:style w:type="paragraph" w:customStyle="1" w:styleId="29">
    <w:name w:val="_Style 25"/>
    <w:basedOn w:val="1"/>
    <w:next w:val="26"/>
    <w:qFormat/>
    <w:uiPriority w:val="99"/>
    <w:pPr>
      <w:ind w:firstLine="420" w:firstLineChars="200"/>
    </w:pPr>
    <w:rPr>
      <w:rFonts w:ascii="Calibri" w:hAnsi="Calibri" w:eastAsia="宋体" w:cs="Times New Roman"/>
    </w:rPr>
  </w:style>
  <w:style w:type="table" w:customStyle="1" w:styleId="30">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31">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3812</Words>
  <Characters>3987</Characters>
  <Lines>121</Lines>
  <Paragraphs>34</Paragraphs>
  <TotalTime>4</TotalTime>
  <ScaleCrop>false</ScaleCrop>
  <LinksUpToDate>false</LinksUpToDate>
  <CharactersWithSpaces>4178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2022-03-26T23:17:00Z</dcterms:created>
  <dc:creator>Zhou ChenDi</dc:creator>
  <cp:lastModifiedBy>rocky</cp:lastModifiedBy>
  <cp:lastPrinted>2022-06-03T12:42:00Z</cp:lastPrinted>
  <dcterms:modified xsi:type="dcterms:W3CDTF">2023-03-30T02:20:48Z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198623CAD5A04ECC80C12533ED878F38</vt:lpwstr>
  </property>
</Properties>
</file>